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9C313" w14:textId="77777777" w:rsidR="000E475C" w:rsidRPr="00310A93" w:rsidRDefault="000E475C" w:rsidP="00E61097">
      <w:pPr>
        <w:pBdr>
          <w:top w:val="none" w:sz="4" w:space="0" w:color="000000"/>
          <w:left w:val="none" w:sz="4" w:space="0" w:color="000000"/>
          <w:bottom w:val="none" w:sz="4" w:space="0" w:color="000000"/>
          <w:right w:val="none" w:sz="4" w:space="0" w:color="000000"/>
        </w:pBdr>
        <w:ind w:right="850" w:firstLine="0"/>
        <w:jc w:val="center"/>
        <w:rPr>
          <w:b/>
          <w:sz w:val="24"/>
          <w:szCs w:val="24"/>
          <w:lang w:val="ro-RO"/>
        </w:rPr>
      </w:pPr>
    </w:p>
    <w:p w14:paraId="5E2DE852" w14:textId="77777777" w:rsidR="000E475C" w:rsidRPr="00310A93" w:rsidRDefault="000E475C" w:rsidP="00E61097">
      <w:pPr>
        <w:pBdr>
          <w:top w:val="none" w:sz="4" w:space="0" w:color="000000"/>
          <w:left w:val="none" w:sz="4" w:space="0" w:color="000000"/>
          <w:bottom w:val="none" w:sz="4" w:space="0" w:color="000000"/>
          <w:right w:val="none" w:sz="4" w:space="0" w:color="000000"/>
        </w:pBdr>
        <w:ind w:right="850" w:firstLine="0"/>
        <w:jc w:val="center"/>
        <w:rPr>
          <w:b/>
          <w:sz w:val="24"/>
          <w:szCs w:val="24"/>
          <w:lang w:val="ro-RO"/>
        </w:rPr>
      </w:pPr>
    </w:p>
    <w:p w14:paraId="19B5E71F" w14:textId="35AD8E03" w:rsidR="008B4BE6" w:rsidRPr="00310A93" w:rsidRDefault="006933C3" w:rsidP="00E61097">
      <w:pPr>
        <w:pBdr>
          <w:top w:val="none" w:sz="4" w:space="0" w:color="000000"/>
          <w:left w:val="none" w:sz="4" w:space="0" w:color="000000"/>
          <w:bottom w:val="none" w:sz="4" w:space="0" w:color="000000"/>
          <w:right w:val="none" w:sz="4" w:space="0" w:color="000000"/>
        </w:pBdr>
        <w:ind w:right="850" w:firstLine="0"/>
        <w:jc w:val="center"/>
        <w:rPr>
          <w:sz w:val="24"/>
          <w:szCs w:val="24"/>
          <w:lang w:val="ro-RO"/>
        </w:rPr>
      </w:pPr>
      <w:r w:rsidRPr="00310A93">
        <w:rPr>
          <w:b/>
          <w:sz w:val="24"/>
          <w:szCs w:val="24"/>
          <w:lang w:val="ro-RO"/>
        </w:rPr>
        <w:t>NOTA</w:t>
      </w:r>
      <w:r w:rsidR="00032B46" w:rsidRPr="00310A93">
        <w:rPr>
          <w:b/>
          <w:sz w:val="24"/>
          <w:szCs w:val="24"/>
          <w:lang w:val="ro-RO"/>
        </w:rPr>
        <w:t xml:space="preserve"> </w:t>
      </w:r>
      <w:r w:rsidRPr="00310A93">
        <w:rPr>
          <w:b/>
          <w:sz w:val="24"/>
          <w:szCs w:val="24"/>
          <w:lang w:val="ro-RO"/>
        </w:rPr>
        <w:t>DE</w:t>
      </w:r>
      <w:r w:rsidR="00032B46" w:rsidRPr="00310A93">
        <w:rPr>
          <w:b/>
          <w:sz w:val="24"/>
          <w:szCs w:val="24"/>
          <w:lang w:val="ro-RO"/>
        </w:rPr>
        <w:t xml:space="preserve"> </w:t>
      </w:r>
      <w:r w:rsidRPr="00310A93">
        <w:rPr>
          <w:b/>
          <w:sz w:val="24"/>
          <w:szCs w:val="24"/>
          <w:lang w:val="ro-RO"/>
        </w:rPr>
        <w:t>FUNDAMENTARE</w:t>
      </w:r>
    </w:p>
    <w:p w14:paraId="7270453C" w14:textId="48B71E46" w:rsidR="008B4BE6" w:rsidRPr="00310A93" w:rsidRDefault="006933C3" w:rsidP="00E61097">
      <w:pPr>
        <w:pBdr>
          <w:top w:val="none" w:sz="4" w:space="0" w:color="000000"/>
          <w:left w:val="none" w:sz="4" w:space="0" w:color="000000"/>
          <w:bottom w:val="none" w:sz="4" w:space="0" w:color="000000"/>
          <w:right w:val="none" w:sz="4" w:space="0" w:color="000000"/>
        </w:pBdr>
        <w:ind w:right="850" w:firstLine="0"/>
        <w:jc w:val="center"/>
        <w:rPr>
          <w:b/>
          <w:sz w:val="24"/>
          <w:szCs w:val="24"/>
          <w:lang w:val="ro-RO"/>
        </w:rPr>
      </w:pPr>
      <w:r w:rsidRPr="00310A93">
        <w:rPr>
          <w:b/>
          <w:sz w:val="24"/>
          <w:szCs w:val="24"/>
          <w:lang w:val="ro-RO"/>
        </w:rPr>
        <w:t>la</w:t>
      </w:r>
      <w:r w:rsidR="00032B46" w:rsidRPr="00310A93">
        <w:rPr>
          <w:b/>
          <w:sz w:val="24"/>
          <w:szCs w:val="24"/>
          <w:lang w:val="ro-RO"/>
        </w:rPr>
        <w:t xml:space="preserve"> </w:t>
      </w:r>
      <w:r w:rsidRPr="00310A93">
        <w:rPr>
          <w:b/>
          <w:sz w:val="24"/>
          <w:szCs w:val="24"/>
          <w:lang w:val="ro-RO"/>
        </w:rPr>
        <w:t>proiectul</w:t>
      </w:r>
      <w:r w:rsidR="00032B46" w:rsidRPr="00310A93">
        <w:rPr>
          <w:b/>
          <w:sz w:val="24"/>
          <w:szCs w:val="24"/>
          <w:lang w:val="ro-RO"/>
        </w:rPr>
        <w:t xml:space="preserve"> </w:t>
      </w:r>
      <w:r w:rsidR="006A5A38" w:rsidRPr="00310A93">
        <w:rPr>
          <w:b/>
          <w:sz w:val="24"/>
          <w:szCs w:val="24"/>
          <w:lang w:val="ro-RO"/>
        </w:rPr>
        <w:t xml:space="preserve">Hotărârii cu privire la </w:t>
      </w:r>
      <w:r w:rsidR="00073D0C" w:rsidRPr="00310A93">
        <w:rPr>
          <w:b/>
          <w:sz w:val="24"/>
          <w:szCs w:val="24"/>
          <w:lang w:val="ro-RO"/>
        </w:rPr>
        <w:t>aprobare</w:t>
      </w:r>
      <w:r w:rsidR="00213753" w:rsidRPr="00310A93">
        <w:rPr>
          <w:b/>
          <w:sz w:val="24"/>
          <w:szCs w:val="24"/>
          <w:lang w:val="ro-RO"/>
        </w:rPr>
        <w:t xml:space="preserve">a </w:t>
      </w:r>
      <w:r w:rsidR="00707B36" w:rsidRPr="00310A93">
        <w:rPr>
          <w:b/>
          <w:sz w:val="24"/>
          <w:szCs w:val="24"/>
          <w:lang w:val="ro-RO"/>
        </w:rPr>
        <w:t xml:space="preserve">Regulamentului </w:t>
      </w:r>
      <w:r w:rsidR="00A246D8" w:rsidRPr="00310A93">
        <w:rPr>
          <w:b/>
          <w:sz w:val="24"/>
          <w:szCs w:val="24"/>
          <w:lang w:val="ro-RO"/>
        </w:rPr>
        <w:t>privind planificarea, aprobarea și efectuarea investițiilor în sectorul termoenergetic</w:t>
      </w:r>
      <w:r w:rsidR="00A246D8" w:rsidRPr="00310A93" w:rsidDel="00A246D8">
        <w:rPr>
          <w:b/>
          <w:sz w:val="24"/>
          <w:szCs w:val="24"/>
          <w:lang w:val="ro-RO"/>
        </w:rPr>
        <w:t xml:space="preserve"> </w:t>
      </w:r>
    </w:p>
    <w:p w14:paraId="581CF8BF" w14:textId="4F35BF0E" w:rsidR="008B4BE6" w:rsidRPr="00310A93" w:rsidRDefault="008B4BE6" w:rsidP="00E61097">
      <w:pPr>
        <w:pBdr>
          <w:top w:val="none" w:sz="4" w:space="0" w:color="000000"/>
          <w:left w:val="none" w:sz="4" w:space="0" w:color="000000"/>
          <w:bottom w:val="none" w:sz="4" w:space="0" w:color="000000"/>
          <w:right w:val="none" w:sz="4" w:space="0" w:color="000000"/>
        </w:pBdr>
        <w:tabs>
          <w:tab w:val="left" w:pos="884"/>
          <w:tab w:val="left" w:pos="1196"/>
        </w:tabs>
        <w:ind w:firstLine="540"/>
        <w:jc w:val="center"/>
        <w:rPr>
          <w:sz w:val="24"/>
          <w:szCs w:val="24"/>
          <w:lang w:val="ro-RO"/>
        </w:rPr>
      </w:pPr>
    </w:p>
    <w:tbl>
      <w:tblPr>
        <w:tblStyle w:val="TableGrid"/>
        <w:tblW w:w="9912" w:type="dxa"/>
        <w:tblInd w:w="-57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9912"/>
      </w:tblGrid>
      <w:tr w:rsidR="006D3EB7" w:rsidRPr="00310A93" w14:paraId="287A4E29" w14:textId="77777777" w:rsidTr="00920FC9">
        <w:trPr>
          <w:trHeight w:val="575"/>
        </w:trPr>
        <w:tc>
          <w:tcPr>
            <w:tcW w:w="9912"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A0D3A17" w14:textId="755DECDB" w:rsidR="007258CF" w:rsidRPr="00310A93" w:rsidRDefault="0036135C" w:rsidP="00E61097">
            <w:pPr>
              <w:ind w:firstLine="241"/>
              <w:rPr>
                <w:rFonts w:ascii="Times New Roman" w:hAnsi="Times New Roman"/>
                <w:b/>
                <w:bCs/>
                <w:sz w:val="24"/>
                <w:szCs w:val="24"/>
                <w:lang w:val="ro-RO"/>
              </w:rPr>
            </w:pPr>
            <w:r w:rsidRPr="00310A93">
              <w:rPr>
                <w:rFonts w:ascii="Times New Roman" w:hAnsi="Times New Roman"/>
                <w:b/>
                <w:bCs/>
                <w:sz w:val="24"/>
                <w:szCs w:val="24"/>
                <w:lang w:val="ro-RO"/>
              </w:rPr>
              <w:t>1.</w:t>
            </w:r>
            <w:r w:rsidR="00032B46" w:rsidRPr="00310A93">
              <w:rPr>
                <w:rFonts w:ascii="Times New Roman" w:hAnsi="Times New Roman"/>
                <w:b/>
                <w:bCs/>
                <w:sz w:val="24"/>
                <w:szCs w:val="24"/>
                <w:lang w:val="ro-RO"/>
              </w:rPr>
              <w:t xml:space="preserve"> </w:t>
            </w:r>
            <w:r w:rsidR="00E66232"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Denumirea</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sau</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numele</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autorului</w:t>
            </w:r>
            <w:r w:rsidR="00032B46" w:rsidRPr="00310A93">
              <w:rPr>
                <w:rFonts w:ascii="Times New Roman" w:hAnsi="Times New Roman"/>
                <w:b/>
                <w:bCs/>
                <w:sz w:val="24"/>
                <w:szCs w:val="24"/>
                <w:lang w:val="ro-RO"/>
              </w:rPr>
              <w:t xml:space="preserve"> </w:t>
            </w:r>
            <w:r w:rsidR="00DE4C43" w:rsidRPr="00310A93">
              <w:rPr>
                <w:rFonts w:ascii="Times New Roman" w:hAnsi="Times New Roman"/>
                <w:b/>
                <w:bCs/>
                <w:sz w:val="24"/>
                <w:szCs w:val="24"/>
                <w:lang w:val="ro-RO"/>
              </w:rPr>
              <w:t>ș</w:t>
            </w:r>
            <w:r w:rsidR="006933C3" w:rsidRPr="00310A93">
              <w:rPr>
                <w:rFonts w:ascii="Times New Roman" w:hAnsi="Times New Roman"/>
                <w:b/>
                <w:bCs/>
                <w:sz w:val="24"/>
                <w:szCs w:val="24"/>
                <w:lang w:val="ro-RO"/>
              </w:rPr>
              <w:t>i,</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după</w:t>
            </w:r>
            <w:r w:rsidR="00032B46" w:rsidRPr="00310A93">
              <w:rPr>
                <w:rFonts w:ascii="Times New Roman" w:hAnsi="Times New Roman"/>
                <w:b/>
                <w:bCs/>
                <w:sz w:val="24"/>
                <w:szCs w:val="24"/>
                <w:lang w:val="ro-RO"/>
              </w:rPr>
              <w:t xml:space="preserve"> </w:t>
            </w:r>
            <w:r w:rsidR="006933C3" w:rsidRPr="00310A93">
              <w:rPr>
                <w:b/>
                <w:bCs/>
                <w:sz w:val="24"/>
                <w:szCs w:val="24"/>
                <w:lang w:val="ro-RO"/>
              </w:rPr>
              <w:t>caz,</w:t>
            </w:r>
            <w:r w:rsidR="00032B46" w:rsidRPr="00310A93">
              <w:rPr>
                <w:b/>
                <w:bCs/>
                <w:sz w:val="24"/>
                <w:szCs w:val="24"/>
                <w:lang w:val="ro-RO"/>
              </w:rPr>
              <w:t xml:space="preserve"> </w:t>
            </w:r>
            <w:r w:rsidR="00E94FA8" w:rsidRPr="00310A93">
              <w:rPr>
                <w:b/>
                <w:bCs/>
                <w:sz w:val="24"/>
                <w:szCs w:val="24"/>
                <w:lang w:val="ro-RO"/>
              </w:rPr>
              <w:t>al</w:t>
            </w:r>
            <w:r w:rsidR="00032B46" w:rsidRPr="00310A93">
              <w:rPr>
                <w:b/>
                <w:bCs/>
                <w:sz w:val="24"/>
                <w:szCs w:val="24"/>
                <w:lang w:val="ro-RO"/>
              </w:rPr>
              <w:t xml:space="preserve"> </w:t>
            </w:r>
            <w:r w:rsidR="006933C3" w:rsidRPr="00310A93">
              <w:rPr>
                <w:b/>
                <w:bCs/>
                <w:sz w:val="24"/>
                <w:szCs w:val="24"/>
                <w:lang w:val="ro-RO"/>
              </w:rPr>
              <w:t>participan</w:t>
            </w:r>
            <w:r w:rsidR="00DE4C43" w:rsidRPr="00310A93">
              <w:rPr>
                <w:b/>
                <w:bCs/>
                <w:sz w:val="24"/>
                <w:szCs w:val="24"/>
                <w:lang w:val="ro-RO"/>
              </w:rPr>
              <w:t>ț</w:t>
            </w:r>
            <w:r w:rsidR="006933C3" w:rsidRPr="00310A93">
              <w:rPr>
                <w:b/>
                <w:bCs/>
                <w:sz w:val="24"/>
                <w:szCs w:val="24"/>
                <w:lang w:val="ro-RO"/>
              </w:rPr>
              <w:t>ilor</w:t>
            </w:r>
            <w:r w:rsidR="00032B46" w:rsidRPr="00310A93">
              <w:rPr>
                <w:b/>
                <w:bCs/>
                <w:sz w:val="24"/>
                <w:szCs w:val="24"/>
                <w:lang w:val="ro-RO"/>
              </w:rPr>
              <w:t xml:space="preserve"> </w:t>
            </w:r>
            <w:r w:rsidR="006933C3" w:rsidRPr="00310A93">
              <w:rPr>
                <w:b/>
                <w:bCs/>
                <w:sz w:val="24"/>
                <w:szCs w:val="24"/>
                <w:lang w:val="ro-RO"/>
              </w:rPr>
              <w:t>la</w:t>
            </w:r>
            <w:r w:rsidR="00032B46" w:rsidRPr="00310A93">
              <w:rPr>
                <w:b/>
                <w:bCs/>
                <w:sz w:val="24"/>
                <w:szCs w:val="24"/>
                <w:lang w:val="ro-RO"/>
              </w:rPr>
              <w:t xml:space="preserve"> </w:t>
            </w:r>
            <w:r w:rsidR="006933C3" w:rsidRPr="00310A93">
              <w:rPr>
                <w:b/>
                <w:bCs/>
                <w:sz w:val="24"/>
                <w:szCs w:val="24"/>
                <w:lang w:val="ro-RO"/>
              </w:rPr>
              <w:t>elaborarea</w:t>
            </w:r>
            <w:r w:rsidR="00032B46" w:rsidRPr="00310A93">
              <w:rPr>
                <w:b/>
                <w:bCs/>
                <w:sz w:val="24"/>
                <w:szCs w:val="24"/>
                <w:lang w:val="ro-RO"/>
              </w:rPr>
              <w:t xml:space="preserve"> </w:t>
            </w:r>
            <w:r w:rsidR="006933C3" w:rsidRPr="00310A93">
              <w:rPr>
                <w:b/>
                <w:bCs/>
                <w:sz w:val="24"/>
                <w:szCs w:val="24"/>
                <w:lang w:val="ro-RO"/>
              </w:rPr>
              <w:t>proiectului</w:t>
            </w:r>
            <w:r w:rsidR="00032B46" w:rsidRPr="00310A93">
              <w:rPr>
                <w:b/>
                <w:bCs/>
                <w:sz w:val="24"/>
                <w:szCs w:val="24"/>
                <w:lang w:val="ro-RO"/>
              </w:rPr>
              <w:t xml:space="preserve"> </w:t>
            </w:r>
            <w:r w:rsidR="006933C3" w:rsidRPr="00310A93">
              <w:rPr>
                <w:b/>
                <w:bCs/>
                <w:sz w:val="24"/>
                <w:szCs w:val="24"/>
                <w:lang w:val="ro-RO"/>
              </w:rPr>
              <w:t>actului</w:t>
            </w:r>
            <w:r w:rsidR="00032B46" w:rsidRPr="00310A93">
              <w:rPr>
                <w:b/>
                <w:bCs/>
                <w:sz w:val="24"/>
                <w:szCs w:val="24"/>
                <w:lang w:val="ro-RO"/>
              </w:rPr>
              <w:t xml:space="preserve"> </w:t>
            </w:r>
            <w:r w:rsidR="006933C3" w:rsidRPr="00310A93">
              <w:rPr>
                <w:b/>
                <w:bCs/>
                <w:sz w:val="24"/>
                <w:szCs w:val="24"/>
                <w:lang w:val="ro-RO"/>
              </w:rPr>
              <w:t>normativ</w:t>
            </w:r>
          </w:p>
        </w:tc>
      </w:tr>
      <w:tr w:rsidR="006D3EB7" w:rsidRPr="00310A93" w14:paraId="07E4E789"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7155182" w14:textId="5642EC74" w:rsidR="008B4BE6" w:rsidRPr="00310A93" w:rsidRDefault="00F56BB5" w:rsidP="00E61097">
            <w:pPr>
              <w:pStyle w:val="ListParagraph"/>
              <w:ind w:left="-42" w:firstLine="567"/>
              <w:contextualSpacing w:val="0"/>
              <w:rPr>
                <w:rFonts w:ascii="Times New Roman" w:eastAsia="Times New Roman" w:hAnsi="Times New Roman"/>
                <w:bCs/>
                <w:sz w:val="24"/>
                <w:szCs w:val="24"/>
                <w:lang w:val="ro-RO"/>
              </w:rPr>
            </w:pPr>
            <w:r w:rsidRPr="00310A93">
              <w:rPr>
                <w:rFonts w:ascii="Times New Roman" w:hAnsi="Times New Roman"/>
                <w:bCs/>
                <w:sz w:val="24"/>
                <w:szCs w:val="24"/>
                <w:lang w:val="ro-RO"/>
              </w:rPr>
              <w:t>Agen</w:t>
            </w:r>
            <w:r w:rsidR="00DE4C43" w:rsidRPr="00310A93">
              <w:rPr>
                <w:rFonts w:ascii="Times New Roman" w:hAnsi="Times New Roman"/>
                <w:bCs/>
                <w:sz w:val="24"/>
                <w:szCs w:val="24"/>
                <w:lang w:val="ro-RO"/>
              </w:rPr>
              <w:t>ț</w:t>
            </w:r>
            <w:r w:rsidRPr="00310A93">
              <w:rPr>
                <w:rFonts w:ascii="Times New Roman" w:hAnsi="Times New Roman"/>
                <w:bCs/>
                <w:sz w:val="24"/>
                <w:szCs w:val="24"/>
                <w:lang w:val="ro-RO"/>
              </w:rPr>
              <w:t>ia Na</w:t>
            </w:r>
            <w:r w:rsidR="00DE4C43" w:rsidRPr="00310A93">
              <w:rPr>
                <w:rFonts w:ascii="Times New Roman" w:hAnsi="Times New Roman"/>
                <w:bCs/>
                <w:sz w:val="24"/>
                <w:szCs w:val="24"/>
                <w:lang w:val="ro-RO"/>
              </w:rPr>
              <w:t>ț</w:t>
            </w:r>
            <w:r w:rsidRPr="00310A93">
              <w:rPr>
                <w:rFonts w:ascii="Times New Roman" w:hAnsi="Times New Roman"/>
                <w:bCs/>
                <w:sz w:val="24"/>
                <w:szCs w:val="24"/>
                <w:lang w:val="ro-RO"/>
              </w:rPr>
              <w:t>ională pentru Reglementare în Energetică</w:t>
            </w:r>
            <w:r w:rsidR="00E66232" w:rsidRPr="00310A93">
              <w:rPr>
                <w:rFonts w:ascii="Times New Roman" w:hAnsi="Times New Roman"/>
                <w:bCs/>
                <w:sz w:val="24"/>
                <w:szCs w:val="24"/>
                <w:lang w:val="ro-RO"/>
              </w:rPr>
              <w:t xml:space="preserve"> (Agenția/ANRE)</w:t>
            </w:r>
            <w:r w:rsidRPr="00310A93">
              <w:rPr>
                <w:rFonts w:ascii="Times New Roman" w:hAnsi="Times New Roman"/>
                <w:bCs/>
                <w:sz w:val="24"/>
                <w:szCs w:val="24"/>
                <w:lang w:val="ro-RO"/>
              </w:rPr>
              <w:t>,</w:t>
            </w:r>
            <w:r w:rsidR="00AC2B49" w:rsidRPr="00310A93">
              <w:rPr>
                <w:rFonts w:ascii="Times New Roman" w:hAnsi="Times New Roman"/>
                <w:bCs/>
                <w:sz w:val="24"/>
                <w:szCs w:val="24"/>
                <w:lang w:val="ro-RO"/>
              </w:rPr>
              <w:t xml:space="preserve"> </w:t>
            </w:r>
            <w:r w:rsidRPr="00310A93">
              <w:rPr>
                <w:rFonts w:ascii="Times New Roman" w:hAnsi="Times New Roman"/>
                <w:bCs/>
                <w:sz w:val="24"/>
                <w:szCs w:val="24"/>
                <w:lang w:val="ro-RO"/>
              </w:rPr>
              <w:t xml:space="preserve">Departamentul </w:t>
            </w:r>
            <w:r w:rsidR="008D0786" w:rsidRPr="00310A93">
              <w:rPr>
                <w:rFonts w:ascii="Times New Roman" w:hAnsi="Times New Roman"/>
                <w:bCs/>
                <w:sz w:val="24"/>
                <w:szCs w:val="24"/>
                <w:lang w:val="ro-RO"/>
              </w:rPr>
              <w:t>gaze naturale și energie termică</w:t>
            </w:r>
          </w:p>
        </w:tc>
      </w:tr>
      <w:tr w:rsidR="006D3EB7" w:rsidRPr="00310A93" w14:paraId="54985D5B" w14:textId="77777777" w:rsidTr="00920FC9">
        <w:trPr>
          <w:trHeight w:val="198"/>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CF02A6C" w14:textId="6075FC66" w:rsidR="007258CF" w:rsidRPr="00310A93" w:rsidRDefault="006933C3" w:rsidP="00E61097">
            <w:pPr>
              <w:ind w:firstLine="241"/>
              <w:jc w:val="left"/>
              <w:rPr>
                <w:rFonts w:ascii="Times New Roman" w:hAnsi="Times New Roman"/>
                <w:b/>
                <w:bCs/>
                <w:sz w:val="24"/>
                <w:szCs w:val="24"/>
                <w:lang w:val="ro-RO"/>
              </w:rPr>
            </w:pPr>
            <w:r w:rsidRPr="00310A93">
              <w:rPr>
                <w:rFonts w:ascii="Times New Roman" w:hAnsi="Times New Roman"/>
                <w:b/>
                <w:bCs/>
                <w:sz w:val="24"/>
                <w:szCs w:val="24"/>
                <w:lang w:val="ro-RO"/>
              </w:rPr>
              <w:t>2.</w:t>
            </w:r>
            <w:r w:rsidR="00032B46" w:rsidRPr="00310A93">
              <w:rPr>
                <w:rFonts w:ascii="Times New Roman" w:hAnsi="Times New Roman"/>
                <w:b/>
                <w:bCs/>
                <w:sz w:val="24"/>
                <w:szCs w:val="24"/>
                <w:lang w:val="ro-RO"/>
              </w:rPr>
              <w:t xml:space="preserve"> </w:t>
            </w:r>
            <w:r w:rsidR="00E66232"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Condi</w:t>
            </w:r>
            <w:r w:rsidR="00DE4C43" w:rsidRPr="00310A93">
              <w:rPr>
                <w:rFonts w:ascii="Times New Roman" w:hAnsi="Times New Roman"/>
                <w:b/>
                <w:bCs/>
                <w:sz w:val="24"/>
                <w:szCs w:val="24"/>
                <w:lang w:val="ro-RO"/>
              </w:rPr>
              <w:t>ț</w:t>
            </w:r>
            <w:r w:rsidRPr="00310A93">
              <w:rPr>
                <w:rFonts w:ascii="Times New Roman" w:hAnsi="Times New Roman"/>
                <w:b/>
                <w:bCs/>
                <w:sz w:val="24"/>
                <w:szCs w:val="24"/>
                <w:lang w:val="ro-RO"/>
              </w:rPr>
              <w:t>iile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au</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impus</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elaborarea</w:t>
            </w:r>
            <w:r w:rsidR="00032B46" w:rsidRPr="00310A93">
              <w:rPr>
                <w:rFonts w:ascii="Times New Roman" w:hAnsi="Times New Roman"/>
                <w:b/>
                <w:bCs/>
                <w:sz w:val="24"/>
                <w:szCs w:val="24"/>
                <w:lang w:val="ro-RO"/>
              </w:rPr>
              <w:t xml:space="preserve"> </w:t>
            </w:r>
            <w:r w:rsidRPr="00310A93">
              <w:rPr>
                <w:b/>
                <w:bCs/>
                <w:sz w:val="24"/>
                <w:szCs w:val="24"/>
                <w:lang w:val="ro-RO"/>
              </w:rPr>
              <w:t>proiectului</w:t>
            </w:r>
            <w:r w:rsidR="00032B46" w:rsidRPr="00310A93">
              <w:rPr>
                <w:b/>
                <w:bCs/>
                <w:sz w:val="24"/>
                <w:szCs w:val="24"/>
                <w:lang w:val="ro-RO"/>
              </w:rPr>
              <w:t xml:space="preserve"> </w:t>
            </w:r>
            <w:r w:rsidRPr="00310A93">
              <w:rPr>
                <w:b/>
                <w:bCs/>
                <w:sz w:val="24"/>
                <w:szCs w:val="24"/>
                <w:lang w:val="ro-RO"/>
              </w:rPr>
              <w:t>actului</w:t>
            </w:r>
            <w:r w:rsidR="00032B46" w:rsidRPr="00310A93">
              <w:rPr>
                <w:b/>
                <w:bCs/>
                <w:sz w:val="24"/>
                <w:szCs w:val="24"/>
                <w:lang w:val="ro-RO"/>
              </w:rPr>
              <w:t xml:space="preserve"> </w:t>
            </w:r>
            <w:r w:rsidRPr="00310A93">
              <w:rPr>
                <w:b/>
                <w:bCs/>
                <w:sz w:val="24"/>
                <w:szCs w:val="24"/>
                <w:lang w:val="ro-RO"/>
              </w:rPr>
              <w:t>normativ</w:t>
            </w:r>
          </w:p>
        </w:tc>
      </w:tr>
      <w:tr w:rsidR="006D3EB7" w:rsidRPr="00310A93" w14:paraId="4F79667C" w14:textId="77777777" w:rsidTr="00920FC9">
        <w:trPr>
          <w:trHeight w:val="315"/>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E2152FC" w14:textId="25FD28DA" w:rsidR="00204CEE" w:rsidRPr="00310A93" w:rsidRDefault="006933C3" w:rsidP="00E61097">
            <w:pPr>
              <w:ind w:firstLine="241"/>
              <w:jc w:val="left"/>
              <w:rPr>
                <w:rFonts w:ascii="Times New Roman" w:hAnsi="Times New Roman"/>
                <w:b/>
                <w:sz w:val="24"/>
                <w:szCs w:val="24"/>
                <w:lang w:val="ro-RO"/>
              </w:rPr>
            </w:pPr>
            <w:r w:rsidRPr="00310A93">
              <w:rPr>
                <w:rFonts w:ascii="Times New Roman" w:hAnsi="Times New Roman"/>
                <w:b/>
                <w:sz w:val="24"/>
                <w:szCs w:val="24"/>
                <w:lang w:val="ro-RO"/>
              </w:rPr>
              <w:t>2.1</w:t>
            </w:r>
            <w:r w:rsidR="000E475C" w:rsidRPr="00310A93">
              <w:rPr>
                <w:rFonts w:ascii="Times New Roman" w:hAnsi="Times New Roman"/>
                <w:b/>
                <w:sz w:val="24"/>
                <w:szCs w:val="24"/>
                <w:lang w:val="ro-RO"/>
              </w:rPr>
              <w:t xml:space="preserve"> </w:t>
            </w:r>
            <w:r w:rsidRPr="00310A93">
              <w:rPr>
                <w:rFonts w:ascii="Times New Roman" w:hAnsi="Times New Roman"/>
                <w:b/>
                <w:sz w:val="24"/>
                <w:szCs w:val="24"/>
                <w:lang w:val="ro-RO"/>
              </w:rPr>
              <w:t>Temeiul</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legal</w:t>
            </w:r>
            <w:r w:rsidR="00825DC9" w:rsidRPr="00310A93">
              <w:rPr>
                <w:rFonts w:ascii="Times New Roman" w:hAnsi="Times New Roman"/>
                <w:b/>
                <w:sz w:val="24"/>
                <w:szCs w:val="24"/>
                <w:lang w:val="ro-RO"/>
              </w:rPr>
              <w:t xml:space="preserve"> sau</w:t>
            </w:r>
            <w:r w:rsidRPr="00310A93">
              <w:rPr>
                <w:rFonts w:ascii="Times New Roman" w:hAnsi="Times New Roman"/>
                <w:b/>
                <w:sz w:val="24"/>
                <w:szCs w:val="24"/>
                <w:lang w:val="ro-RO"/>
              </w:rPr>
              <w:t>,</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după</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caz</w:t>
            </w:r>
            <w:r w:rsidR="00825DC9" w:rsidRPr="00310A93">
              <w:rPr>
                <w:rFonts w:ascii="Times New Roman" w:hAnsi="Times New Roman"/>
                <w:b/>
                <w:sz w:val="24"/>
                <w:szCs w:val="24"/>
                <w:lang w:val="ro-RO"/>
              </w:rPr>
              <w:t>,</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sursa</w:t>
            </w:r>
            <w:r w:rsidR="00032B46" w:rsidRPr="00310A93">
              <w:rPr>
                <w:rFonts w:ascii="Times New Roman" w:hAnsi="Times New Roman"/>
                <w:b/>
                <w:sz w:val="24"/>
                <w:szCs w:val="24"/>
                <w:lang w:val="ro-RO"/>
              </w:rPr>
              <w:t xml:space="preserve"> </w:t>
            </w:r>
            <w:r w:rsidRPr="00310A93">
              <w:rPr>
                <w:b/>
                <w:sz w:val="24"/>
                <w:szCs w:val="24"/>
                <w:lang w:val="ro-RO"/>
              </w:rPr>
              <w:t>proiectului</w:t>
            </w:r>
            <w:r w:rsidR="00032B46" w:rsidRPr="00310A93">
              <w:rPr>
                <w:b/>
                <w:sz w:val="24"/>
                <w:szCs w:val="24"/>
                <w:lang w:val="ro-RO"/>
              </w:rPr>
              <w:t xml:space="preserve"> </w:t>
            </w:r>
            <w:r w:rsidRPr="00310A93">
              <w:rPr>
                <w:b/>
                <w:sz w:val="24"/>
                <w:szCs w:val="24"/>
                <w:lang w:val="ro-RO"/>
              </w:rPr>
              <w:t>actului</w:t>
            </w:r>
            <w:r w:rsidR="00032B46" w:rsidRPr="00310A93">
              <w:rPr>
                <w:b/>
                <w:sz w:val="24"/>
                <w:szCs w:val="24"/>
                <w:lang w:val="ro-RO"/>
              </w:rPr>
              <w:t xml:space="preserve"> </w:t>
            </w:r>
            <w:r w:rsidRPr="00310A93">
              <w:rPr>
                <w:b/>
                <w:sz w:val="24"/>
                <w:szCs w:val="24"/>
                <w:lang w:val="ro-RO"/>
              </w:rPr>
              <w:t>normativ</w:t>
            </w:r>
          </w:p>
        </w:tc>
      </w:tr>
      <w:tr w:rsidR="00204CEE" w:rsidRPr="00310A93" w14:paraId="7D024730" w14:textId="77777777" w:rsidTr="00920FC9">
        <w:trPr>
          <w:trHeight w:val="904"/>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B5F95CA" w14:textId="2533816E" w:rsidR="00E02758" w:rsidRPr="00310A93" w:rsidRDefault="001F5FE0" w:rsidP="00920FC9">
            <w:pPr>
              <w:shd w:val="clear" w:color="auto" w:fill="FFFFFF"/>
              <w:ind w:firstLine="600"/>
              <w:outlineLvl w:val="3"/>
              <w:rPr>
                <w:rFonts w:ascii="Times New Roman" w:eastAsia="Times New Roman" w:hAnsi="Times New Roman"/>
                <w:color w:val="333333"/>
                <w:sz w:val="24"/>
                <w:szCs w:val="24"/>
                <w:lang w:val="ro-RO"/>
              </w:rPr>
            </w:pPr>
            <w:r w:rsidRPr="00310A93">
              <w:rPr>
                <w:rFonts w:ascii="Times New Roman" w:hAnsi="Times New Roman"/>
                <w:sz w:val="24"/>
                <w:szCs w:val="24"/>
                <w:lang w:val="ro-RO"/>
              </w:rPr>
              <w:t xml:space="preserve">În </w:t>
            </w:r>
            <w:r w:rsidR="00FC7A13" w:rsidRPr="00310A93">
              <w:rPr>
                <w:rFonts w:ascii="Times New Roman" w:hAnsi="Times New Roman"/>
                <w:sz w:val="24"/>
                <w:szCs w:val="24"/>
                <w:lang w:val="ro-RO"/>
              </w:rPr>
              <w:t xml:space="preserve">conformitate </w:t>
            </w:r>
            <w:r w:rsidRPr="00310A93">
              <w:rPr>
                <w:rFonts w:ascii="Times New Roman" w:hAnsi="Times New Roman"/>
                <w:sz w:val="24"/>
                <w:szCs w:val="24"/>
                <w:lang w:val="ro-RO"/>
              </w:rPr>
              <w:t>art. 9 alin. (2) lit. b</w:t>
            </w:r>
            <w:r w:rsidRPr="00310A93">
              <w:rPr>
                <w:rFonts w:ascii="Times New Roman" w:hAnsi="Times New Roman"/>
                <w:sz w:val="24"/>
                <w:szCs w:val="24"/>
                <w:vertAlign w:val="superscript"/>
                <w:lang w:val="ro-RO"/>
              </w:rPr>
              <w:t>2</w:t>
            </w:r>
            <w:r w:rsidRPr="00310A93">
              <w:rPr>
                <w:rFonts w:ascii="Times New Roman" w:hAnsi="Times New Roman"/>
                <w:sz w:val="24"/>
                <w:szCs w:val="24"/>
                <w:lang w:val="ro-RO"/>
              </w:rPr>
              <w:t>) din Legea nr. 92/2014</w:t>
            </w:r>
            <w:r w:rsidR="002343ED" w:rsidRPr="00310A93">
              <w:rPr>
                <w:rFonts w:ascii="Times New Roman" w:hAnsi="Times New Roman"/>
                <w:bCs/>
                <w:sz w:val="24"/>
                <w:szCs w:val="24"/>
                <w:lang w:val="ro-RO"/>
              </w:rPr>
              <w:t xml:space="preserve"> cu privire la energia termică</w:t>
            </w:r>
            <w:r w:rsidR="002343ED" w:rsidRPr="00310A93">
              <w:rPr>
                <w:rFonts w:ascii="Times New Roman" w:hAnsi="Times New Roman"/>
                <w:bCs/>
                <w:sz w:val="24"/>
                <w:szCs w:val="24"/>
                <w:lang w:val="ro-RO"/>
              </w:rPr>
              <w:br/>
            </w:r>
            <w:proofErr w:type="spellStart"/>
            <w:r w:rsidR="002343ED" w:rsidRPr="00310A93">
              <w:rPr>
                <w:rFonts w:ascii="Times New Roman" w:hAnsi="Times New Roman"/>
                <w:bCs/>
                <w:sz w:val="24"/>
                <w:szCs w:val="24"/>
                <w:lang w:val="ro-RO"/>
              </w:rPr>
              <w:t>şi</w:t>
            </w:r>
            <w:proofErr w:type="spellEnd"/>
            <w:r w:rsidR="002343ED" w:rsidRPr="00310A93">
              <w:rPr>
                <w:rFonts w:ascii="Times New Roman" w:hAnsi="Times New Roman"/>
                <w:bCs/>
                <w:sz w:val="24"/>
                <w:szCs w:val="24"/>
                <w:lang w:val="ro-RO"/>
              </w:rPr>
              <w:t xml:space="preserve"> promovarea cogenerării</w:t>
            </w:r>
            <w:r w:rsidRPr="00310A93">
              <w:rPr>
                <w:rFonts w:ascii="Times New Roman" w:hAnsi="Times New Roman"/>
                <w:sz w:val="24"/>
                <w:szCs w:val="24"/>
                <w:lang w:val="ro-RO"/>
              </w:rPr>
              <w:t>, cu modificările ulterioare</w:t>
            </w:r>
            <w:r w:rsidR="00CD0DD6" w:rsidRPr="00310A93">
              <w:rPr>
                <w:rFonts w:ascii="Times New Roman" w:hAnsi="Times New Roman"/>
                <w:sz w:val="24"/>
                <w:szCs w:val="24"/>
                <w:lang w:val="ro-RO"/>
              </w:rPr>
              <w:t xml:space="preserve"> </w:t>
            </w:r>
            <w:r w:rsidR="006F7262" w:rsidRPr="00310A93">
              <w:rPr>
                <w:rFonts w:ascii="Times New Roman" w:hAnsi="Times New Roman"/>
                <w:sz w:val="24"/>
                <w:szCs w:val="24"/>
                <w:lang w:val="ro-RO"/>
              </w:rPr>
              <w:t xml:space="preserve">operate prin </w:t>
            </w:r>
            <w:r w:rsidR="00CD0DD6" w:rsidRPr="00310A93">
              <w:rPr>
                <w:rFonts w:ascii="Times New Roman" w:hAnsi="Times New Roman"/>
                <w:sz w:val="24"/>
                <w:szCs w:val="24"/>
                <w:lang w:val="ro-RO"/>
              </w:rPr>
              <w:t>Legea nr. </w:t>
            </w:r>
            <w:r w:rsidR="00CD0DD6" w:rsidRPr="00310A93" w:rsidDel="0059694B">
              <w:rPr>
                <w:rFonts w:ascii="Times New Roman" w:hAnsi="Times New Roman"/>
                <w:sz w:val="24"/>
                <w:szCs w:val="24"/>
                <w:lang w:val="ro-RO"/>
              </w:rPr>
              <w:t xml:space="preserve"> </w:t>
            </w:r>
            <w:r w:rsidR="00CD0DD6" w:rsidRPr="00310A93">
              <w:rPr>
                <w:rFonts w:ascii="Times New Roman" w:hAnsi="Times New Roman"/>
                <w:sz w:val="24"/>
                <w:szCs w:val="24"/>
                <w:lang w:val="ro-RO"/>
              </w:rPr>
              <w:t>63/2025</w:t>
            </w:r>
            <w:r w:rsidRPr="00310A93">
              <w:rPr>
                <w:rFonts w:ascii="Times New Roman" w:hAnsi="Times New Roman"/>
                <w:sz w:val="24"/>
                <w:szCs w:val="24"/>
                <w:lang w:val="ro-RO"/>
              </w:rPr>
              <w:t>, ANRE</w:t>
            </w:r>
            <w:r w:rsidR="00FC7A13" w:rsidRPr="00310A93">
              <w:rPr>
                <w:rFonts w:ascii="Times New Roman" w:hAnsi="Times New Roman"/>
                <w:sz w:val="24"/>
                <w:szCs w:val="24"/>
                <w:lang w:val="ro-RO"/>
              </w:rPr>
              <w:t xml:space="preserve"> </w:t>
            </w:r>
            <w:r w:rsidRPr="00310A93">
              <w:rPr>
                <w:rFonts w:ascii="Times New Roman" w:hAnsi="Times New Roman"/>
                <w:sz w:val="24"/>
                <w:szCs w:val="24"/>
                <w:lang w:val="ro-RO"/>
              </w:rPr>
              <w:t>elabor</w:t>
            </w:r>
            <w:r w:rsidR="00B13393" w:rsidRPr="00310A93">
              <w:rPr>
                <w:rFonts w:ascii="Times New Roman" w:hAnsi="Times New Roman"/>
                <w:sz w:val="24"/>
                <w:szCs w:val="24"/>
                <w:lang w:val="ro-RO"/>
              </w:rPr>
              <w:t>ează</w:t>
            </w:r>
            <w:r w:rsidRPr="00310A93">
              <w:rPr>
                <w:rFonts w:ascii="Times New Roman" w:hAnsi="Times New Roman"/>
                <w:sz w:val="24"/>
                <w:szCs w:val="24"/>
                <w:lang w:val="ro-RO"/>
              </w:rPr>
              <w:t xml:space="preserve"> și aprob</w:t>
            </w:r>
            <w:r w:rsidR="00FC7A13" w:rsidRPr="00310A93">
              <w:rPr>
                <w:rFonts w:ascii="Times New Roman" w:hAnsi="Times New Roman"/>
                <w:sz w:val="24"/>
                <w:szCs w:val="24"/>
                <w:lang w:val="ro-RO"/>
              </w:rPr>
              <w:t>a</w:t>
            </w:r>
            <w:r w:rsidRPr="00310A93">
              <w:rPr>
                <w:rFonts w:ascii="Times New Roman" w:hAnsi="Times New Roman"/>
                <w:sz w:val="24"/>
                <w:szCs w:val="24"/>
                <w:lang w:val="ro-RO"/>
              </w:rPr>
              <w:t xml:space="preserve"> Regulamentul privind planificarea, aprobarea și efectuarea investițiilor în sectorul termoenergetic. </w:t>
            </w:r>
          </w:p>
        </w:tc>
      </w:tr>
      <w:tr w:rsidR="006D3EB7" w:rsidRPr="00310A93" w14:paraId="6F56D62C"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40AD9EB" w14:textId="223D7E86" w:rsidR="008B4BE6" w:rsidRPr="00310A93" w:rsidRDefault="006933C3" w:rsidP="00E61097">
            <w:pPr>
              <w:ind w:firstLine="241"/>
              <w:rPr>
                <w:rFonts w:ascii="Times New Roman" w:hAnsi="Times New Roman"/>
                <w:b/>
                <w:sz w:val="24"/>
                <w:szCs w:val="24"/>
                <w:lang w:val="ro-RO"/>
              </w:rPr>
            </w:pPr>
            <w:r w:rsidRPr="00310A93">
              <w:rPr>
                <w:rFonts w:ascii="Times New Roman" w:hAnsi="Times New Roman"/>
                <w:b/>
                <w:sz w:val="24"/>
                <w:szCs w:val="24"/>
                <w:lang w:val="ro-RO"/>
              </w:rPr>
              <w:t>2.2.</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Descrierea</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situa</w:t>
            </w:r>
            <w:r w:rsidR="00DE4C43" w:rsidRPr="00310A93">
              <w:rPr>
                <w:rFonts w:ascii="Times New Roman" w:hAnsi="Times New Roman"/>
                <w:b/>
                <w:sz w:val="24"/>
                <w:szCs w:val="24"/>
                <w:lang w:val="ro-RO"/>
              </w:rPr>
              <w:t>ț</w:t>
            </w:r>
            <w:r w:rsidRPr="00310A93">
              <w:rPr>
                <w:rFonts w:ascii="Times New Roman" w:hAnsi="Times New Roman"/>
                <w:b/>
                <w:sz w:val="24"/>
                <w:szCs w:val="24"/>
                <w:lang w:val="ro-RO"/>
              </w:rPr>
              <w:t>iei</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actuale</w:t>
            </w:r>
            <w:r w:rsidR="00032B46" w:rsidRPr="00310A93">
              <w:rPr>
                <w:rFonts w:ascii="Times New Roman" w:hAnsi="Times New Roman"/>
                <w:b/>
                <w:sz w:val="24"/>
                <w:szCs w:val="24"/>
                <w:lang w:val="ro-RO"/>
              </w:rPr>
              <w:t xml:space="preserve"> </w:t>
            </w:r>
            <w:r w:rsidR="00DE4C43" w:rsidRPr="00310A93">
              <w:rPr>
                <w:rFonts w:ascii="Times New Roman" w:hAnsi="Times New Roman"/>
                <w:b/>
                <w:sz w:val="24"/>
                <w:szCs w:val="24"/>
                <w:lang w:val="ro-RO"/>
              </w:rPr>
              <w:t>ș</w:t>
            </w:r>
            <w:r w:rsidRPr="00310A93">
              <w:rPr>
                <w:rFonts w:ascii="Times New Roman" w:hAnsi="Times New Roman"/>
                <w:b/>
                <w:sz w:val="24"/>
                <w:szCs w:val="24"/>
                <w:lang w:val="ro-RO"/>
              </w:rPr>
              <w:t>i</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a</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problemelor</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care</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impun</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interven</w:t>
            </w:r>
            <w:r w:rsidR="00DE4C43" w:rsidRPr="00310A93">
              <w:rPr>
                <w:rFonts w:ascii="Times New Roman" w:hAnsi="Times New Roman"/>
                <w:b/>
                <w:sz w:val="24"/>
                <w:szCs w:val="24"/>
                <w:lang w:val="ro-RO"/>
              </w:rPr>
              <w:t>ț</w:t>
            </w:r>
            <w:r w:rsidRPr="00310A93">
              <w:rPr>
                <w:rFonts w:ascii="Times New Roman" w:hAnsi="Times New Roman"/>
                <w:b/>
                <w:sz w:val="24"/>
                <w:szCs w:val="24"/>
                <w:lang w:val="ro-RO"/>
              </w:rPr>
              <w:t>ia,</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inclusiv</w:t>
            </w:r>
            <w:r w:rsidR="00032B46" w:rsidRPr="00310A93">
              <w:rPr>
                <w:rFonts w:ascii="Times New Roman" w:hAnsi="Times New Roman"/>
                <w:b/>
                <w:sz w:val="24"/>
                <w:szCs w:val="24"/>
                <w:lang w:val="ro-RO"/>
              </w:rPr>
              <w:t xml:space="preserve"> </w:t>
            </w:r>
            <w:r w:rsidR="005C7769" w:rsidRPr="00310A93">
              <w:rPr>
                <w:rFonts w:ascii="Times New Roman" w:hAnsi="Times New Roman"/>
                <w:b/>
                <w:sz w:val="24"/>
                <w:szCs w:val="24"/>
                <w:lang w:val="ro-RO"/>
              </w:rPr>
              <w:t xml:space="preserve">a </w:t>
            </w:r>
            <w:r w:rsidRPr="00310A93">
              <w:rPr>
                <w:rFonts w:ascii="Times New Roman" w:hAnsi="Times New Roman"/>
                <w:b/>
                <w:sz w:val="24"/>
                <w:szCs w:val="24"/>
                <w:lang w:val="ro-RO"/>
              </w:rPr>
              <w:t>cadrul</w:t>
            </w:r>
            <w:r w:rsidR="005C7769" w:rsidRPr="00310A93">
              <w:rPr>
                <w:rFonts w:ascii="Times New Roman" w:hAnsi="Times New Roman"/>
                <w:b/>
                <w:sz w:val="24"/>
                <w:szCs w:val="24"/>
                <w:lang w:val="ro-RO"/>
              </w:rPr>
              <w:t>ui</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normativ</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aplicabil</w:t>
            </w:r>
            <w:r w:rsidR="00032B46" w:rsidRPr="00310A93">
              <w:rPr>
                <w:rFonts w:ascii="Times New Roman" w:hAnsi="Times New Roman"/>
                <w:b/>
                <w:sz w:val="24"/>
                <w:szCs w:val="24"/>
                <w:lang w:val="ro-RO"/>
              </w:rPr>
              <w:t xml:space="preserve"> </w:t>
            </w:r>
            <w:r w:rsidR="00DE4C43" w:rsidRPr="00310A93">
              <w:rPr>
                <w:rFonts w:ascii="Times New Roman" w:hAnsi="Times New Roman"/>
                <w:b/>
                <w:sz w:val="24"/>
                <w:szCs w:val="24"/>
                <w:lang w:val="ro-RO"/>
              </w:rPr>
              <w:t>ș</w:t>
            </w:r>
            <w:r w:rsidRPr="00310A93">
              <w:rPr>
                <w:rFonts w:ascii="Times New Roman" w:hAnsi="Times New Roman"/>
                <w:b/>
                <w:sz w:val="24"/>
                <w:szCs w:val="24"/>
                <w:lang w:val="ro-RO"/>
              </w:rPr>
              <w:t>i</w:t>
            </w:r>
            <w:r w:rsidR="00032B46" w:rsidRPr="00310A93">
              <w:rPr>
                <w:rFonts w:ascii="Times New Roman" w:hAnsi="Times New Roman"/>
                <w:b/>
                <w:sz w:val="24"/>
                <w:szCs w:val="24"/>
                <w:lang w:val="ro-RO"/>
              </w:rPr>
              <w:t xml:space="preserve"> </w:t>
            </w:r>
            <w:r w:rsidR="005C7769" w:rsidRPr="00310A93">
              <w:rPr>
                <w:rFonts w:ascii="Times New Roman" w:hAnsi="Times New Roman"/>
                <w:b/>
                <w:sz w:val="24"/>
                <w:szCs w:val="24"/>
                <w:lang w:val="ro-RO"/>
              </w:rPr>
              <w:t xml:space="preserve">a </w:t>
            </w:r>
            <w:r w:rsidRPr="00310A93">
              <w:rPr>
                <w:rFonts w:ascii="Times New Roman" w:hAnsi="Times New Roman"/>
                <w:b/>
                <w:sz w:val="24"/>
                <w:szCs w:val="24"/>
                <w:lang w:val="ro-RO"/>
              </w:rPr>
              <w:t>deficien</w:t>
            </w:r>
            <w:r w:rsidR="00DE4C43" w:rsidRPr="00310A93">
              <w:rPr>
                <w:rFonts w:ascii="Times New Roman" w:hAnsi="Times New Roman"/>
                <w:b/>
                <w:sz w:val="24"/>
                <w:szCs w:val="24"/>
                <w:lang w:val="ro-RO"/>
              </w:rPr>
              <w:t>ț</w:t>
            </w:r>
            <w:r w:rsidRPr="00310A93">
              <w:rPr>
                <w:rFonts w:ascii="Times New Roman" w:hAnsi="Times New Roman"/>
                <w:b/>
                <w:sz w:val="24"/>
                <w:szCs w:val="24"/>
                <w:lang w:val="ro-RO"/>
              </w:rPr>
              <w:t>el</w:t>
            </w:r>
            <w:r w:rsidR="005C7769" w:rsidRPr="00310A93">
              <w:rPr>
                <w:rFonts w:ascii="Times New Roman" w:hAnsi="Times New Roman"/>
                <w:b/>
                <w:sz w:val="24"/>
                <w:szCs w:val="24"/>
                <w:lang w:val="ro-RO"/>
              </w:rPr>
              <w:t>or</w:t>
            </w:r>
            <w:r w:rsidRPr="00310A93">
              <w:rPr>
                <w:rFonts w:ascii="Times New Roman" w:hAnsi="Times New Roman"/>
                <w:b/>
                <w:sz w:val="24"/>
                <w:szCs w:val="24"/>
                <w:lang w:val="ro-RO"/>
              </w:rPr>
              <w:t>/lacunel</w:t>
            </w:r>
            <w:r w:rsidR="005C7769" w:rsidRPr="00310A93">
              <w:rPr>
                <w:rFonts w:ascii="Times New Roman" w:hAnsi="Times New Roman"/>
                <w:b/>
                <w:sz w:val="24"/>
                <w:szCs w:val="24"/>
                <w:lang w:val="ro-RO"/>
              </w:rPr>
              <w:t>or</w:t>
            </w:r>
            <w:r w:rsidR="00032B46" w:rsidRPr="00310A93">
              <w:rPr>
                <w:rFonts w:ascii="Times New Roman" w:hAnsi="Times New Roman"/>
                <w:b/>
                <w:sz w:val="24"/>
                <w:szCs w:val="24"/>
                <w:lang w:val="ro-RO"/>
              </w:rPr>
              <w:t xml:space="preserve"> </w:t>
            </w:r>
            <w:r w:rsidRPr="00310A93">
              <w:rPr>
                <w:rFonts w:ascii="Times New Roman" w:hAnsi="Times New Roman"/>
                <w:b/>
                <w:sz w:val="24"/>
                <w:szCs w:val="24"/>
                <w:lang w:val="ro-RO"/>
              </w:rPr>
              <w:t>normative</w:t>
            </w:r>
          </w:p>
        </w:tc>
      </w:tr>
      <w:tr w:rsidR="00452C6C" w:rsidRPr="00310A93" w14:paraId="30963134"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04D17B35" w14:textId="77777777" w:rsidR="003C0D09" w:rsidRPr="00310A93" w:rsidRDefault="003C0D09" w:rsidP="00E61097">
            <w:pPr>
              <w:ind w:firstLine="667"/>
              <w:rPr>
                <w:rFonts w:ascii="Times New Roman" w:hAnsi="Times New Roman"/>
                <w:sz w:val="24"/>
                <w:szCs w:val="24"/>
                <w:lang w:val="ro-RO"/>
              </w:rPr>
            </w:pPr>
            <w:r w:rsidRPr="00310A93">
              <w:rPr>
                <w:rFonts w:ascii="Times New Roman" w:hAnsi="Times New Roman"/>
                <w:sz w:val="24"/>
                <w:szCs w:val="24"/>
                <w:lang w:val="ro-RO"/>
              </w:rPr>
              <w:t xml:space="preserve">Unul din obiectivele principale are politicii de stat în sectorul termoenergetic este asigurarea unui cadru legal favorabil pentru efectuarea investițiilor în sisteme de alimentare centralizată cu energie termică (SACET), inclusiv pentru modernizarea instalațiilor de producere a energiei termice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extinderea rețelelor termice.</w:t>
            </w:r>
          </w:p>
          <w:p w14:paraId="5541EB81" w14:textId="5876E854" w:rsidR="0018599A" w:rsidRPr="00310A93" w:rsidRDefault="00150E27" w:rsidP="00920FC9">
            <w:pPr>
              <w:tabs>
                <w:tab w:val="left" w:pos="0"/>
                <w:tab w:val="left" w:pos="90"/>
              </w:tabs>
              <w:ind w:firstLine="667"/>
              <w:rPr>
                <w:rFonts w:ascii="Times New Roman" w:hAnsi="Times New Roman"/>
                <w:sz w:val="24"/>
                <w:szCs w:val="24"/>
                <w:lang w:val="ro-RO"/>
              </w:rPr>
            </w:pPr>
            <w:r w:rsidRPr="00310A93">
              <w:rPr>
                <w:rFonts w:ascii="Times New Roman" w:hAnsi="Times New Roman"/>
                <w:sz w:val="24"/>
                <w:szCs w:val="24"/>
                <w:lang w:val="ro-RO" w:eastAsia="ro-RO"/>
              </w:rPr>
              <w:t>Î</w:t>
            </w:r>
            <w:r w:rsidR="002D3926" w:rsidRPr="00310A93">
              <w:rPr>
                <w:rFonts w:ascii="Times New Roman" w:hAnsi="Times New Roman"/>
                <w:sz w:val="24"/>
                <w:szCs w:val="24"/>
                <w:lang w:val="ro-RO"/>
              </w:rPr>
              <w:t xml:space="preserve">n conformitate cu exigențele </w:t>
            </w:r>
            <w:r w:rsidR="002343ED" w:rsidRPr="00310A93">
              <w:rPr>
                <w:rFonts w:ascii="Times New Roman" w:hAnsi="Times New Roman"/>
                <w:sz w:val="24"/>
                <w:szCs w:val="24"/>
                <w:lang w:val="ro-RO"/>
              </w:rPr>
              <w:t>Legii nr. 92/2014</w:t>
            </w:r>
            <w:r w:rsidR="002D3926" w:rsidRPr="00310A93">
              <w:rPr>
                <w:rFonts w:ascii="Times New Roman" w:hAnsi="Times New Roman"/>
                <w:sz w:val="24"/>
                <w:szCs w:val="24"/>
                <w:lang w:val="ro-RO"/>
              </w:rPr>
              <w:t xml:space="preserve"> </w:t>
            </w:r>
            <w:r w:rsidR="00535902" w:rsidRPr="00310A93">
              <w:rPr>
                <w:rFonts w:ascii="Times New Roman" w:hAnsi="Times New Roman"/>
                <w:sz w:val="24"/>
                <w:szCs w:val="24"/>
                <w:lang w:val="ro-RO"/>
              </w:rPr>
              <w:t>t</w:t>
            </w:r>
            <w:r w:rsidR="00E02758" w:rsidRPr="00310A93">
              <w:rPr>
                <w:rFonts w:ascii="Times New Roman" w:hAnsi="Times New Roman"/>
                <w:sz w:val="24"/>
                <w:szCs w:val="24"/>
                <w:lang w:val="ro-RO"/>
              </w:rPr>
              <w:t xml:space="preserve">itularii de licențe din sectorul termoenergetic </w:t>
            </w:r>
            <w:r w:rsidRPr="00310A93">
              <w:rPr>
                <w:rFonts w:ascii="Times New Roman" w:hAnsi="Times New Roman"/>
                <w:sz w:val="24"/>
                <w:szCs w:val="24"/>
                <w:lang w:val="ro-RO"/>
              </w:rPr>
              <w:t xml:space="preserve">producătorii, distribuitorii, furnizorii în sensul Legii nr. 92/2014 </w:t>
            </w:r>
            <w:r w:rsidRPr="00310A93">
              <w:rPr>
                <w:rFonts w:ascii="Times New Roman" w:hAnsi="Times New Roman"/>
                <w:color w:val="000000" w:themeColor="text1"/>
                <w:sz w:val="24"/>
                <w:szCs w:val="24"/>
                <w:lang w:val="ro-RO" w:eastAsia="ro-RO"/>
              </w:rPr>
              <w:t xml:space="preserve">cu privire la energia termica și promovarea cogenerării, (în continuare – </w:t>
            </w:r>
            <w:r w:rsidRPr="00310A93">
              <w:rPr>
                <w:rFonts w:ascii="Times New Roman" w:hAnsi="Times New Roman"/>
                <w:i/>
                <w:color w:val="000000" w:themeColor="text1"/>
                <w:sz w:val="24"/>
                <w:szCs w:val="24"/>
                <w:lang w:val="ro-RO" w:eastAsia="ro-RO"/>
              </w:rPr>
              <w:t xml:space="preserve">Legea nr. 92/2014) </w:t>
            </w:r>
            <w:r w:rsidR="00535902" w:rsidRPr="00310A93">
              <w:rPr>
                <w:rFonts w:ascii="Times New Roman" w:hAnsi="Times New Roman"/>
                <w:sz w:val="24"/>
                <w:szCs w:val="24"/>
                <w:lang w:val="ro-RO"/>
              </w:rPr>
              <w:t>elabor</w:t>
            </w:r>
            <w:r w:rsidR="001B179F" w:rsidRPr="00310A93">
              <w:rPr>
                <w:rFonts w:ascii="Times New Roman" w:hAnsi="Times New Roman"/>
                <w:sz w:val="24"/>
                <w:szCs w:val="24"/>
                <w:lang w:val="ro-RO"/>
              </w:rPr>
              <w:t>ează</w:t>
            </w:r>
            <w:r w:rsidR="00535902" w:rsidRPr="00310A93">
              <w:rPr>
                <w:rFonts w:ascii="Times New Roman" w:hAnsi="Times New Roman"/>
                <w:sz w:val="24"/>
                <w:szCs w:val="24"/>
                <w:lang w:val="ro-RO"/>
              </w:rPr>
              <w:t xml:space="preserve"> </w:t>
            </w:r>
            <w:r w:rsidR="001B179F" w:rsidRPr="00310A93">
              <w:rPr>
                <w:rFonts w:ascii="Times New Roman" w:hAnsi="Times New Roman"/>
                <w:sz w:val="24"/>
                <w:szCs w:val="24"/>
                <w:lang w:val="ro-RO"/>
              </w:rPr>
              <w:t xml:space="preserve">și prezintă la ANRE pentru aprobare </w:t>
            </w:r>
            <w:r w:rsidR="00535902" w:rsidRPr="00310A93">
              <w:rPr>
                <w:rFonts w:ascii="Times New Roman" w:hAnsi="Times New Roman"/>
                <w:sz w:val="24"/>
                <w:szCs w:val="24"/>
                <w:lang w:val="ro-RO"/>
              </w:rPr>
              <w:t>planuri</w:t>
            </w:r>
            <w:r w:rsidR="001B179F" w:rsidRPr="00310A93">
              <w:rPr>
                <w:rFonts w:ascii="Times New Roman" w:hAnsi="Times New Roman"/>
                <w:sz w:val="24"/>
                <w:szCs w:val="24"/>
                <w:lang w:val="ro-RO"/>
              </w:rPr>
              <w:t xml:space="preserve"> anuale de investiții</w:t>
            </w:r>
            <w:r w:rsidR="00CE08B1" w:rsidRPr="00310A93">
              <w:rPr>
                <w:rFonts w:ascii="Times New Roman" w:hAnsi="Times New Roman"/>
                <w:i/>
                <w:sz w:val="24"/>
                <w:szCs w:val="24"/>
                <w:lang w:val="ro-RO"/>
              </w:rPr>
              <w:t xml:space="preserve"> </w:t>
            </w:r>
            <w:r w:rsidR="00CE08B1" w:rsidRPr="00310A93">
              <w:rPr>
                <w:rFonts w:ascii="Times New Roman" w:hAnsi="Times New Roman"/>
                <w:sz w:val="24"/>
                <w:szCs w:val="24"/>
                <w:lang w:val="ro-RO"/>
              </w:rPr>
              <w:t>în baza căr</w:t>
            </w:r>
            <w:r w:rsidR="002D3926" w:rsidRPr="00310A93">
              <w:rPr>
                <w:rFonts w:ascii="Times New Roman" w:hAnsi="Times New Roman"/>
                <w:sz w:val="24"/>
                <w:szCs w:val="24"/>
                <w:lang w:val="ro-RO"/>
              </w:rPr>
              <w:t>ora</w:t>
            </w:r>
            <w:r w:rsidR="00CE08B1" w:rsidRPr="00310A93">
              <w:rPr>
                <w:rFonts w:ascii="Times New Roman" w:hAnsi="Times New Roman"/>
                <w:sz w:val="24"/>
                <w:szCs w:val="24"/>
                <w:lang w:val="ro-RO"/>
              </w:rPr>
              <w:t xml:space="preserve"> se planifică necesarul de investiții </w:t>
            </w:r>
            <w:r w:rsidR="00DB2A41" w:rsidRPr="00310A93">
              <w:rPr>
                <w:rFonts w:ascii="Times New Roman" w:hAnsi="Times New Roman"/>
                <w:sz w:val="24"/>
                <w:szCs w:val="24"/>
                <w:lang w:val="ro-RO"/>
              </w:rPr>
              <w:t xml:space="preserve">în </w:t>
            </w:r>
            <w:r w:rsidR="00CE08B1" w:rsidRPr="00310A93">
              <w:rPr>
                <w:rFonts w:ascii="Times New Roman" w:hAnsi="Times New Roman"/>
                <w:sz w:val="24"/>
                <w:szCs w:val="24"/>
                <w:lang w:val="ro-RO"/>
              </w:rPr>
              <w:t>rețelele termice și/</w:t>
            </w:r>
            <w:r w:rsidR="002343ED" w:rsidRPr="00310A93">
              <w:rPr>
                <w:rFonts w:ascii="Times New Roman" w:hAnsi="Times New Roman"/>
                <w:sz w:val="24"/>
                <w:szCs w:val="24"/>
                <w:lang w:val="ro-RO"/>
              </w:rPr>
              <w:t>sau capacităților de producere.</w:t>
            </w:r>
            <w:r w:rsidR="0018599A" w:rsidRPr="00310A93">
              <w:rPr>
                <w:rFonts w:ascii="Times New Roman" w:hAnsi="Times New Roman"/>
                <w:sz w:val="24"/>
                <w:szCs w:val="24"/>
                <w:lang w:val="ro-RO"/>
              </w:rPr>
              <w:t xml:space="preserve"> Titulari</w:t>
            </w:r>
            <w:r w:rsidR="00B13393" w:rsidRPr="00310A93">
              <w:rPr>
                <w:rFonts w:ascii="Times New Roman" w:hAnsi="Times New Roman"/>
                <w:sz w:val="24"/>
                <w:szCs w:val="24"/>
                <w:lang w:val="ro-RO"/>
              </w:rPr>
              <w:t>i</w:t>
            </w:r>
            <w:r w:rsidR="0018599A" w:rsidRPr="00310A93">
              <w:rPr>
                <w:rFonts w:ascii="Times New Roman" w:hAnsi="Times New Roman"/>
                <w:sz w:val="24"/>
                <w:szCs w:val="24"/>
                <w:lang w:val="ro-RO"/>
              </w:rPr>
              <w:t xml:space="preserve"> de licențe asigură prestarea serviciului public de alimentare centralizată cu energie termică, în scopul asigurării</w:t>
            </w:r>
            <w:r w:rsidRPr="00310A93">
              <w:rPr>
                <w:rFonts w:ascii="Times New Roman" w:hAnsi="Times New Roman"/>
                <w:sz w:val="24"/>
                <w:szCs w:val="24"/>
                <w:lang w:val="ro-RO"/>
              </w:rPr>
              <w:t xml:space="preserve"> cu</w:t>
            </w:r>
            <w:r w:rsidR="0018599A" w:rsidRPr="00310A93">
              <w:rPr>
                <w:rFonts w:ascii="Times New Roman" w:hAnsi="Times New Roman"/>
                <w:sz w:val="24"/>
                <w:szCs w:val="24"/>
                <w:lang w:val="ro-RO"/>
              </w:rPr>
              <w:t xml:space="preserve"> energie </w:t>
            </w:r>
            <w:r w:rsidRPr="00310A93">
              <w:rPr>
                <w:rFonts w:ascii="Times New Roman" w:hAnsi="Times New Roman"/>
                <w:sz w:val="24"/>
                <w:szCs w:val="24"/>
                <w:lang w:val="ro-RO"/>
              </w:rPr>
              <w:t xml:space="preserve">termică a </w:t>
            </w:r>
            <w:r w:rsidR="00920FC9" w:rsidRPr="00310A93">
              <w:rPr>
                <w:rFonts w:ascii="Times New Roman" w:hAnsi="Times New Roman"/>
                <w:sz w:val="24"/>
                <w:szCs w:val="24"/>
                <w:lang w:val="ro-RO"/>
              </w:rPr>
              <w:t>populației</w:t>
            </w:r>
            <w:r w:rsidR="0018599A" w:rsidRPr="00310A93">
              <w:rPr>
                <w:rFonts w:ascii="Times New Roman" w:hAnsi="Times New Roman"/>
                <w:sz w:val="24"/>
                <w:szCs w:val="24"/>
                <w:lang w:val="ro-RO"/>
              </w:rPr>
              <w:t xml:space="preserve">, </w:t>
            </w:r>
            <w:r w:rsidR="00920FC9" w:rsidRPr="00310A93">
              <w:rPr>
                <w:rFonts w:ascii="Times New Roman" w:hAnsi="Times New Roman"/>
                <w:sz w:val="24"/>
                <w:szCs w:val="24"/>
                <w:lang w:val="ro-RO"/>
              </w:rPr>
              <w:t>instituțiilor</w:t>
            </w:r>
            <w:r w:rsidR="0018599A" w:rsidRPr="00310A93">
              <w:rPr>
                <w:rFonts w:ascii="Times New Roman" w:hAnsi="Times New Roman"/>
                <w:sz w:val="24"/>
                <w:szCs w:val="24"/>
                <w:lang w:val="ro-RO"/>
              </w:rPr>
              <w:t xml:space="preserve"> publice, obiective</w:t>
            </w:r>
            <w:r w:rsidRPr="00310A93">
              <w:rPr>
                <w:rFonts w:ascii="Times New Roman" w:hAnsi="Times New Roman"/>
                <w:sz w:val="24"/>
                <w:szCs w:val="24"/>
                <w:lang w:val="ro-RO"/>
              </w:rPr>
              <w:t>lor</w:t>
            </w:r>
            <w:r w:rsidR="0018599A" w:rsidRPr="00310A93">
              <w:rPr>
                <w:rFonts w:ascii="Times New Roman" w:hAnsi="Times New Roman"/>
                <w:sz w:val="24"/>
                <w:szCs w:val="24"/>
                <w:lang w:val="ro-RO"/>
              </w:rPr>
              <w:t xml:space="preserve"> sociale - culturale </w:t>
            </w:r>
            <w:proofErr w:type="spellStart"/>
            <w:r w:rsidR="0018599A" w:rsidRPr="00310A93">
              <w:rPr>
                <w:rFonts w:ascii="Times New Roman" w:hAnsi="Times New Roman"/>
                <w:sz w:val="24"/>
                <w:szCs w:val="24"/>
                <w:lang w:val="ro-RO"/>
              </w:rPr>
              <w:t>şi</w:t>
            </w:r>
            <w:proofErr w:type="spellEnd"/>
            <w:r w:rsidR="0018599A" w:rsidRPr="00310A93">
              <w:rPr>
                <w:rFonts w:ascii="Times New Roman" w:hAnsi="Times New Roman"/>
                <w:sz w:val="24"/>
                <w:szCs w:val="24"/>
                <w:lang w:val="ro-RO"/>
              </w:rPr>
              <w:t xml:space="preserve"> agenți</w:t>
            </w:r>
            <w:r w:rsidRPr="00310A93">
              <w:rPr>
                <w:rFonts w:ascii="Times New Roman" w:hAnsi="Times New Roman"/>
                <w:sz w:val="24"/>
                <w:szCs w:val="24"/>
                <w:lang w:val="ro-RO"/>
              </w:rPr>
              <w:t>lor</w:t>
            </w:r>
            <w:r w:rsidR="0018599A" w:rsidRPr="00310A93">
              <w:rPr>
                <w:rFonts w:ascii="Times New Roman" w:hAnsi="Times New Roman"/>
                <w:sz w:val="24"/>
                <w:szCs w:val="24"/>
                <w:lang w:val="ro-RO"/>
              </w:rPr>
              <w:t xml:space="preserve"> economici. </w:t>
            </w:r>
          </w:p>
          <w:p w14:paraId="5AF6EBDA" w14:textId="3B4821B5" w:rsidR="002343ED" w:rsidRPr="00310A93" w:rsidRDefault="006F7262" w:rsidP="00E61097">
            <w:pPr>
              <w:pStyle w:val="ListParagraph1"/>
              <w:tabs>
                <w:tab w:val="left" w:pos="667"/>
                <w:tab w:val="left" w:pos="951"/>
                <w:tab w:val="left" w:pos="2748"/>
                <w:tab w:val="left" w:pos="3664"/>
                <w:tab w:val="left" w:pos="4580"/>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63"/>
              <w:contextualSpacing w:val="0"/>
              <w:jc w:val="both"/>
              <w:rPr>
                <w:rFonts w:ascii="Times New Roman" w:hAnsi="Times New Roman"/>
                <w:sz w:val="24"/>
                <w:szCs w:val="24"/>
                <w:lang w:val="ro-RO"/>
              </w:rPr>
            </w:pPr>
            <w:r w:rsidRPr="00310A93">
              <w:rPr>
                <w:rFonts w:ascii="Times New Roman" w:hAnsi="Times New Roman"/>
                <w:sz w:val="24"/>
                <w:szCs w:val="24"/>
                <w:lang w:val="ro-RO" w:eastAsia="ro-RO"/>
              </w:rPr>
              <w:t xml:space="preserve">Spre deosebire de alte </w:t>
            </w:r>
            <w:r w:rsidR="002343ED" w:rsidRPr="00310A93">
              <w:rPr>
                <w:rFonts w:ascii="Times New Roman" w:hAnsi="Times New Roman"/>
                <w:sz w:val="24"/>
                <w:szCs w:val="24"/>
                <w:lang w:val="ro-RO" w:eastAsia="ro-RO"/>
              </w:rPr>
              <w:t>sectoare reglementate</w:t>
            </w:r>
            <w:r w:rsidR="0068026F" w:rsidRPr="00310A93">
              <w:rPr>
                <w:rFonts w:ascii="Times New Roman" w:hAnsi="Times New Roman"/>
                <w:sz w:val="24"/>
                <w:szCs w:val="24"/>
                <w:lang w:val="ro-RO" w:eastAsia="ro-RO"/>
              </w:rPr>
              <w:t>,</w:t>
            </w:r>
            <w:r w:rsidR="00FD7601" w:rsidRPr="00310A93">
              <w:rPr>
                <w:rFonts w:ascii="Times New Roman" w:hAnsi="Times New Roman"/>
                <w:sz w:val="24"/>
                <w:szCs w:val="24"/>
                <w:lang w:val="ro-RO" w:eastAsia="ro-RO"/>
              </w:rPr>
              <w:t xml:space="preserve"> </w:t>
            </w:r>
            <w:r w:rsidR="00150E27" w:rsidRPr="00310A93">
              <w:rPr>
                <w:rFonts w:ascii="Times New Roman" w:hAnsi="Times New Roman"/>
                <w:sz w:val="24"/>
                <w:szCs w:val="24"/>
                <w:lang w:val="ro-RO" w:eastAsia="ro-RO"/>
              </w:rPr>
              <w:t xml:space="preserve">întreprinderile din </w:t>
            </w:r>
            <w:r w:rsidR="002D3926" w:rsidRPr="00310A93">
              <w:rPr>
                <w:rFonts w:ascii="Times New Roman" w:hAnsi="Times New Roman"/>
                <w:sz w:val="24"/>
                <w:szCs w:val="24"/>
                <w:lang w:val="ro-RO" w:eastAsia="ro-RO"/>
              </w:rPr>
              <w:t>sectorul termoenergetic prez</w:t>
            </w:r>
            <w:r w:rsidR="002343ED" w:rsidRPr="00310A93">
              <w:rPr>
                <w:rFonts w:ascii="Times New Roman" w:hAnsi="Times New Roman"/>
                <w:sz w:val="24"/>
                <w:szCs w:val="24"/>
                <w:lang w:val="ro-RO" w:eastAsia="ro-RO"/>
              </w:rPr>
              <w:t>intă</w:t>
            </w:r>
            <w:r w:rsidR="002D3926" w:rsidRPr="00310A93">
              <w:rPr>
                <w:rFonts w:ascii="Times New Roman" w:hAnsi="Times New Roman"/>
                <w:sz w:val="24"/>
                <w:szCs w:val="24"/>
                <w:lang w:val="ro-RO" w:eastAsia="ro-RO"/>
              </w:rPr>
              <w:t xml:space="preserve"> la ANRE pentru aprobare</w:t>
            </w:r>
            <w:r w:rsidR="002343ED" w:rsidRPr="00310A93">
              <w:rPr>
                <w:rFonts w:ascii="Times New Roman" w:hAnsi="Times New Roman"/>
                <w:sz w:val="24"/>
                <w:szCs w:val="24"/>
                <w:lang w:val="ro-RO" w:eastAsia="ro-RO"/>
              </w:rPr>
              <w:t xml:space="preserve"> planurile anuale de investiții în conformitate cu </w:t>
            </w:r>
            <w:r w:rsidR="002343ED" w:rsidRPr="00310A93">
              <w:rPr>
                <w:rFonts w:ascii="Times New Roman" w:hAnsi="Times New Roman"/>
                <w:i/>
                <w:sz w:val="24"/>
                <w:szCs w:val="24"/>
                <w:lang w:val="ro-RO"/>
              </w:rPr>
              <w:t>Metodologia de calculare, aprobare și aplicare a prețurilor reglementate de producere a energiei electrice de către centralele de termoficare urbane și tarifelor pentru producerea, distribuția și furnizarea energiei termice</w:t>
            </w:r>
            <w:r w:rsidR="002343ED" w:rsidRPr="00310A93">
              <w:rPr>
                <w:rFonts w:ascii="Times New Roman" w:hAnsi="Times New Roman"/>
                <w:bCs/>
                <w:sz w:val="24"/>
                <w:szCs w:val="24"/>
                <w:lang w:val="ro-RO"/>
              </w:rPr>
              <w:t>, aprobată prin Hotărârea</w:t>
            </w:r>
            <w:r w:rsidR="00310A93" w:rsidRPr="00310A93">
              <w:rPr>
                <w:rFonts w:ascii="Times New Roman" w:hAnsi="Times New Roman"/>
                <w:bCs/>
                <w:sz w:val="24"/>
                <w:szCs w:val="24"/>
                <w:lang w:val="ro-RO"/>
              </w:rPr>
              <w:t xml:space="preserve"> ANRE nr. 396/2019 (Metodologia</w:t>
            </w:r>
            <w:r w:rsidR="002343ED" w:rsidRPr="00310A93">
              <w:rPr>
                <w:rFonts w:ascii="Times New Roman" w:hAnsi="Times New Roman"/>
                <w:bCs/>
                <w:sz w:val="24"/>
                <w:szCs w:val="24"/>
                <w:lang w:val="ro-RO"/>
              </w:rPr>
              <w:t>)</w:t>
            </w:r>
            <w:r w:rsidR="00427517" w:rsidRPr="00310A93">
              <w:rPr>
                <w:rFonts w:ascii="Times New Roman" w:hAnsi="Times New Roman"/>
                <w:bCs/>
                <w:sz w:val="24"/>
                <w:szCs w:val="24"/>
                <w:lang w:val="ro-RO"/>
              </w:rPr>
              <w:t xml:space="preserve"> c</w:t>
            </w:r>
            <w:r w:rsidR="00FD7601" w:rsidRPr="00310A93">
              <w:rPr>
                <w:rFonts w:ascii="Times New Roman" w:hAnsi="Times New Roman"/>
                <w:bCs/>
                <w:sz w:val="24"/>
                <w:szCs w:val="24"/>
                <w:lang w:val="ro-RO"/>
              </w:rPr>
              <w:t xml:space="preserve">are </w:t>
            </w:r>
            <w:r w:rsidR="002343ED" w:rsidRPr="00310A93">
              <w:rPr>
                <w:rFonts w:ascii="Times New Roman" w:hAnsi="Times New Roman"/>
                <w:bCs/>
                <w:iCs/>
                <w:sz w:val="24"/>
                <w:szCs w:val="24"/>
                <w:lang w:val="ro-RO"/>
              </w:rPr>
              <w:t>stabilește</w:t>
            </w:r>
            <w:r w:rsidR="002343ED" w:rsidRPr="00310A93">
              <w:rPr>
                <w:rFonts w:ascii="Times New Roman" w:hAnsi="Times New Roman"/>
                <w:bCs/>
                <w:i/>
                <w:iCs/>
                <w:sz w:val="24"/>
                <w:szCs w:val="24"/>
                <w:lang w:val="ro-RO"/>
              </w:rPr>
              <w:t xml:space="preserve"> </w:t>
            </w:r>
            <w:r w:rsidR="002343ED" w:rsidRPr="00310A93">
              <w:rPr>
                <w:rFonts w:ascii="Times New Roman" w:hAnsi="Times New Roman"/>
                <w:sz w:val="24"/>
                <w:szCs w:val="24"/>
                <w:lang w:val="ro-RO"/>
              </w:rPr>
              <w:t xml:space="preserve">principiile efectuării investițiilor și modul de recuperare a acestora prin prețuri și tarife reglementate. </w:t>
            </w:r>
          </w:p>
          <w:p w14:paraId="5A1B7063" w14:textId="735D6D37" w:rsidR="00EC0FC1" w:rsidRPr="00310A93" w:rsidRDefault="00150E27" w:rsidP="00EC0FC1">
            <w:pPr>
              <w:pStyle w:val="ListParagraph1"/>
              <w:tabs>
                <w:tab w:val="left" w:pos="667"/>
                <w:tab w:val="left" w:pos="951"/>
                <w:tab w:val="left" w:pos="2748"/>
                <w:tab w:val="left" w:pos="3664"/>
                <w:tab w:val="left" w:pos="4580"/>
                <w:tab w:val="left" w:pos="5812"/>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663"/>
              <w:contextualSpacing w:val="0"/>
              <w:jc w:val="both"/>
              <w:rPr>
                <w:rFonts w:ascii="Times New Roman" w:hAnsi="Times New Roman"/>
                <w:iCs/>
                <w:sz w:val="24"/>
                <w:szCs w:val="24"/>
                <w:lang w:val="ro-RO"/>
              </w:rPr>
            </w:pPr>
            <w:r w:rsidRPr="00310A93">
              <w:rPr>
                <w:rFonts w:ascii="Times New Roman" w:hAnsi="Times New Roman"/>
                <w:sz w:val="24"/>
                <w:szCs w:val="24"/>
                <w:lang w:val="ro-RO"/>
              </w:rPr>
              <w:t>Conform art. 9 alin. (2) lit. b</w:t>
            </w:r>
            <w:r w:rsidRPr="00310A93">
              <w:rPr>
                <w:rFonts w:ascii="Times New Roman" w:hAnsi="Times New Roman"/>
                <w:sz w:val="24"/>
                <w:szCs w:val="24"/>
                <w:vertAlign w:val="superscript"/>
                <w:lang w:val="ro-RO"/>
              </w:rPr>
              <w:t>2</w:t>
            </w:r>
            <w:r w:rsidRPr="00310A93">
              <w:rPr>
                <w:rFonts w:ascii="Times New Roman" w:hAnsi="Times New Roman"/>
                <w:sz w:val="24"/>
                <w:szCs w:val="24"/>
                <w:lang w:val="ro-RO"/>
              </w:rPr>
              <w:t>) și art. 36 alin. 4</w:t>
            </w:r>
            <w:r w:rsidRPr="00310A93">
              <w:rPr>
                <w:rFonts w:ascii="Times New Roman" w:hAnsi="Times New Roman"/>
                <w:sz w:val="24"/>
                <w:szCs w:val="24"/>
                <w:vertAlign w:val="superscript"/>
                <w:lang w:val="ro-RO"/>
              </w:rPr>
              <w:t>1</w:t>
            </w:r>
            <w:r w:rsidRPr="00310A93">
              <w:rPr>
                <w:rFonts w:ascii="Times New Roman" w:hAnsi="Times New Roman"/>
                <w:sz w:val="24"/>
                <w:szCs w:val="24"/>
                <w:lang w:val="ro-RO"/>
              </w:rPr>
              <w:t xml:space="preserve"> din Legea nr. 92/2014,</w:t>
            </w:r>
            <w:r w:rsidR="001B363C" w:rsidRPr="00310A93">
              <w:rPr>
                <w:rFonts w:ascii="Times New Roman" w:hAnsi="Times New Roman"/>
                <w:sz w:val="24"/>
                <w:szCs w:val="24"/>
                <w:lang w:val="ro-RO"/>
              </w:rPr>
              <w:t xml:space="preserve"> cu modificările ulterioare operate</w:t>
            </w:r>
            <w:r w:rsidRPr="00310A93">
              <w:rPr>
                <w:rFonts w:ascii="Times New Roman" w:hAnsi="Times New Roman"/>
                <w:sz w:val="24"/>
                <w:szCs w:val="24"/>
                <w:lang w:val="ro-RO"/>
              </w:rPr>
              <w:t xml:space="preserve"> prin </w:t>
            </w:r>
            <w:r w:rsidR="0018599A" w:rsidRPr="00310A93">
              <w:rPr>
                <w:rFonts w:ascii="Times New Roman" w:hAnsi="Times New Roman"/>
                <w:sz w:val="24"/>
                <w:szCs w:val="24"/>
                <w:lang w:val="ro-RO"/>
              </w:rPr>
              <w:t>Legea nr. </w:t>
            </w:r>
            <w:r w:rsidR="0018599A" w:rsidRPr="00310A93" w:rsidDel="0059694B">
              <w:rPr>
                <w:rFonts w:ascii="Times New Roman" w:hAnsi="Times New Roman"/>
                <w:sz w:val="24"/>
                <w:szCs w:val="24"/>
                <w:lang w:val="ro-RO"/>
              </w:rPr>
              <w:t xml:space="preserve"> </w:t>
            </w:r>
            <w:r w:rsidR="0018599A" w:rsidRPr="00310A93">
              <w:rPr>
                <w:rFonts w:ascii="Times New Roman" w:hAnsi="Times New Roman"/>
                <w:sz w:val="24"/>
                <w:szCs w:val="24"/>
                <w:lang w:val="ro-RO"/>
              </w:rPr>
              <w:t>63/2025</w:t>
            </w:r>
            <w:r w:rsidR="001B363C" w:rsidRPr="00310A93">
              <w:rPr>
                <w:rFonts w:ascii="Times New Roman" w:hAnsi="Times New Roman"/>
                <w:sz w:val="24"/>
                <w:szCs w:val="24"/>
                <w:lang w:val="ro-RO"/>
              </w:rPr>
              <w:t>,</w:t>
            </w:r>
            <w:r w:rsidR="0018599A" w:rsidRPr="00310A93">
              <w:rPr>
                <w:rFonts w:ascii="Times New Roman" w:hAnsi="Times New Roman"/>
                <w:sz w:val="24"/>
                <w:szCs w:val="24"/>
                <w:lang w:val="ro-RO"/>
              </w:rPr>
              <w:t xml:space="preserve"> ,,</w:t>
            </w:r>
            <w:r w:rsidR="0018599A" w:rsidRPr="00310A93">
              <w:rPr>
                <w:rFonts w:ascii="Times New Roman" w:hAnsi="Times New Roman"/>
                <w:i/>
                <w:iCs/>
                <w:sz w:val="24"/>
                <w:szCs w:val="24"/>
                <w:lang w:val="ro-RO"/>
              </w:rPr>
              <w:t>ANRE elaborează și aprobă Regulamentul privind planificarea, aprobarea și efectuarea investițiilor în sectorul termoenergetic</w:t>
            </w:r>
            <w:r w:rsidR="0018599A" w:rsidRPr="00310A93">
              <w:rPr>
                <w:rFonts w:ascii="Times New Roman" w:hAnsi="Times New Roman"/>
                <w:iCs/>
                <w:sz w:val="24"/>
                <w:szCs w:val="24"/>
                <w:lang w:val="ro-RO"/>
              </w:rPr>
              <w:t>”</w:t>
            </w:r>
            <w:r w:rsidR="0018599A" w:rsidRPr="00310A93">
              <w:rPr>
                <w:rFonts w:ascii="Times New Roman" w:hAnsi="Times New Roman"/>
                <w:sz w:val="24"/>
                <w:szCs w:val="24"/>
                <w:lang w:val="ro-RO"/>
              </w:rPr>
              <w:t xml:space="preserve">. În acest sens, conform art. VII alin. (6) din Legea nr. 63/2025, </w:t>
            </w:r>
            <w:r w:rsidR="0018599A" w:rsidRPr="00310A93">
              <w:rPr>
                <w:rFonts w:ascii="Times New Roman" w:hAnsi="Times New Roman"/>
                <w:iCs/>
                <w:sz w:val="24"/>
                <w:szCs w:val="24"/>
                <w:lang w:val="ro-RO"/>
              </w:rPr>
              <w:t xml:space="preserve">ANRE are obligația de a aduce actele sale normative </w:t>
            </w:r>
            <w:r w:rsidR="00B13393" w:rsidRPr="00310A93">
              <w:rPr>
                <w:rFonts w:ascii="Times New Roman" w:hAnsi="Times New Roman"/>
                <w:iCs/>
                <w:sz w:val="24"/>
                <w:szCs w:val="24"/>
                <w:lang w:val="ro-RO"/>
              </w:rPr>
              <w:t>și a adopta acte normative noi,</w:t>
            </w:r>
            <w:r w:rsidR="0018599A" w:rsidRPr="00310A93">
              <w:rPr>
                <w:rFonts w:ascii="Times New Roman" w:hAnsi="Times New Roman"/>
                <w:iCs/>
                <w:sz w:val="24"/>
                <w:szCs w:val="24"/>
                <w:lang w:val="ro-RO"/>
              </w:rPr>
              <w:t xml:space="preserve"> </w:t>
            </w:r>
            <w:r w:rsidR="00B13393" w:rsidRPr="00310A93">
              <w:rPr>
                <w:rFonts w:ascii="Times New Roman" w:hAnsi="Times New Roman"/>
                <w:iCs/>
                <w:sz w:val="24"/>
                <w:szCs w:val="24"/>
                <w:lang w:val="ro-RO"/>
              </w:rPr>
              <w:t>în concordanță cu legea menționată</w:t>
            </w:r>
            <w:r w:rsidR="0018599A" w:rsidRPr="00310A93">
              <w:rPr>
                <w:rFonts w:ascii="Times New Roman" w:hAnsi="Times New Roman"/>
                <w:iCs/>
                <w:sz w:val="24"/>
                <w:szCs w:val="24"/>
                <w:lang w:val="ro-RO"/>
              </w:rPr>
              <w:t xml:space="preserve"> în termen de 6 luni de la data publicării.</w:t>
            </w:r>
            <w:r w:rsidR="006F7262" w:rsidRPr="00310A93">
              <w:rPr>
                <w:rFonts w:ascii="Times New Roman" w:hAnsi="Times New Roman"/>
                <w:sz w:val="24"/>
                <w:szCs w:val="24"/>
                <w:lang w:val="ro-RO"/>
              </w:rPr>
              <w:t xml:space="preserve"> Pentru uniformizarea practicilor de planificare, evaluare și aprobare a investițiilor, este necesară armonizarea prevederilor legale prin adoptarea unui Regulament, similar altor sectoare reglementate.</w:t>
            </w:r>
          </w:p>
          <w:p w14:paraId="4B5B2D50" w14:textId="2A68B585" w:rsidR="00CF5C65" w:rsidRPr="00310A93" w:rsidRDefault="00233CF0" w:rsidP="00CD2761">
            <w:pPr>
              <w:ind w:firstLine="669"/>
              <w:rPr>
                <w:rFonts w:ascii="Times New Roman" w:hAnsi="Times New Roman"/>
                <w:iCs/>
                <w:sz w:val="24"/>
                <w:szCs w:val="24"/>
                <w:lang w:val="ro-RO"/>
              </w:rPr>
            </w:pPr>
            <w:r w:rsidRPr="00310A93">
              <w:rPr>
                <w:rFonts w:ascii="Times New Roman" w:hAnsi="Times New Roman"/>
                <w:iCs/>
                <w:sz w:val="24"/>
                <w:szCs w:val="24"/>
                <w:lang w:val="ro-RO"/>
              </w:rPr>
              <w:t xml:space="preserve">Planificarea </w:t>
            </w:r>
            <w:r w:rsidR="00736958" w:rsidRPr="00310A93">
              <w:rPr>
                <w:rFonts w:ascii="Times New Roman" w:hAnsi="Times New Roman"/>
                <w:iCs/>
                <w:sz w:val="24"/>
                <w:szCs w:val="24"/>
                <w:lang w:val="ro-RO"/>
              </w:rPr>
              <w:t>investițiilor în sectorul termoenergetic</w:t>
            </w:r>
            <w:r w:rsidRPr="00310A93">
              <w:rPr>
                <w:rFonts w:ascii="Times New Roman" w:hAnsi="Times New Roman"/>
                <w:iCs/>
                <w:sz w:val="24"/>
                <w:szCs w:val="24"/>
                <w:lang w:val="ro-RO"/>
              </w:rPr>
              <w:t xml:space="preserve"> </w:t>
            </w:r>
            <w:r w:rsidR="00736958" w:rsidRPr="00310A93">
              <w:rPr>
                <w:rFonts w:ascii="Times New Roman" w:hAnsi="Times New Roman"/>
                <w:iCs/>
                <w:sz w:val="24"/>
                <w:szCs w:val="24"/>
                <w:lang w:val="ro-RO"/>
              </w:rPr>
              <w:t xml:space="preserve">și criteriile de evaluare a acestora urmează </w:t>
            </w:r>
            <w:r w:rsidR="0063384B" w:rsidRPr="00310A93">
              <w:rPr>
                <w:rFonts w:ascii="Times New Roman" w:hAnsi="Times New Roman"/>
                <w:iCs/>
                <w:sz w:val="24"/>
                <w:szCs w:val="24"/>
                <w:lang w:val="ro-RO"/>
              </w:rPr>
              <w:t>a</w:t>
            </w:r>
            <w:r w:rsidR="00736958" w:rsidRPr="00310A93">
              <w:rPr>
                <w:rFonts w:ascii="Times New Roman" w:hAnsi="Times New Roman"/>
                <w:iCs/>
                <w:sz w:val="24"/>
                <w:szCs w:val="24"/>
                <w:lang w:val="ro-RO"/>
              </w:rPr>
              <w:t xml:space="preserve"> fi aliniate noilor documente de politică energetică a statului. </w:t>
            </w:r>
            <w:r w:rsidR="00CF5C65" w:rsidRPr="00310A93">
              <w:rPr>
                <w:rFonts w:ascii="Times New Roman" w:hAnsi="Times New Roman"/>
                <w:iCs/>
                <w:sz w:val="24"/>
                <w:szCs w:val="24"/>
                <w:lang w:val="ro-RO"/>
              </w:rPr>
              <w:t xml:space="preserve">Strategia Energetică a Republicii Moldova cât și </w:t>
            </w:r>
            <w:r w:rsidR="00B74D2B" w:rsidRPr="00310A93">
              <w:rPr>
                <w:rFonts w:ascii="Times New Roman" w:hAnsi="Times New Roman"/>
                <w:sz w:val="24"/>
                <w:szCs w:val="24"/>
                <w:lang w:val="ro-RO"/>
              </w:rPr>
              <w:t>Planul național integrat privind energia și clima pentru perioada 2025-2030</w:t>
            </w:r>
            <w:r w:rsidR="006F7262" w:rsidRPr="00310A93">
              <w:rPr>
                <w:rFonts w:ascii="Times New Roman" w:hAnsi="Times New Roman"/>
                <w:sz w:val="24"/>
                <w:szCs w:val="24"/>
                <w:lang w:val="ro-RO"/>
              </w:rPr>
              <w:t>,</w:t>
            </w:r>
            <w:r w:rsidR="00B74D2B" w:rsidRPr="00310A93">
              <w:rPr>
                <w:rFonts w:ascii="Times New Roman" w:hAnsi="Times New Roman"/>
                <w:sz w:val="24"/>
                <w:szCs w:val="24"/>
                <w:lang w:val="ro-RO"/>
              </w:rPr>
              <w:t xml:space="preserve"> </w:t>
            </w:r>
            <w:r w:rsidRPr="00310A93">
              <w:rPr>
                <w:rFonts w:ascii="Times New Roman" w:hAnsi="Times New Roman"/>
                <w:iCs/>
                <w:sz w:val="24"/>
                <w:szCs w:val="24"/>
                <w:lang w:val="ro-RO"/>
              </w:rPr>
              <w:t>aprobat prin Hotărârea Guvernului nr. 86/2025</w:t>
            </w:r>
            <w:r w:rsidR="00CF5C65" w:rsidRPr="00310A93">
              <w:rPr>
                <w:rFonts w:ascii="Times New Roman" w:hAnsi="Times New Roman"/>
                <w:iCs/>
                <w:sz w:val="24"/>
                <w:szCs w:val="24"/>
                <w:lang w:val="ro-RO"/>
              </w:rPr>
              <w:t xml:space="preserve"> prev</w:t>
            </w:r>
            <w:r w:rsidR="0063384B" w:rsidRPr="00310A93">
              <w:rPr>
                <w:rFonts w:ascii="Times New Roman" w:hAnsi="Times New Roman"/>
                <w:iCs/>
                <w:sz w:val="24"/>
                <w:szCs w:val="24"/>
                <w:lang w:val="ro-RO"/>
              </w:rPr>
              <w:t xml:space="preserve">ăd </w:t>
            </w:r>
            <w:r w:rsidR="00CF5C65" w:rsidRPr="00310A93">
              <w:rPr>
                <w:rFonts w:ascii="Times New Roman" w:hAnsi="Times New Roman"/>
                <w:iCs/>
                <w:sz w:val="24"/>
                <w:szCs w:val="24"/>
                <w:lang w:val="ro-RO"/>
              </w:rPr>
              <w:t xml:space="preserve">noi obiectivele de decarbonizare, </w:t>
            </w:r>
            <w:r w:rsidR="00736958" w:rsidRPr="00310A93">
              <w:rPr>
                <w:rFonts w:ascii="Times New Roman" w:hAnsi="Times New Roman"/>
                <w:iCs/>
                <w:sz w:val="24"/>
                <w:szCs w:val="24"/>
                <w:lang w:val="ro-RO"/>
              </w:rPr>
              <w:t xml:space="preserve">reducerea pierderilor, </w:t>
            </w:r>
            <w:r w:rsidRPr="00310A93">
              <w:rPr>
                <w:rFonts w:ascii="Times New Roman" w:hAnsi="Times New Roman"/>
                <w:iCs/>
                <w:sz w:val="24"/>
                <w:szCs w:val="24"/>
                <w:lang w:val="ro-RO"/>
              </w:rPr>
              <w:t>eficiență energetică</w:t>
            </w:r>
            <w:r w:rsidR="00736958" w:rsidRPr="00310A93">
              <w:rPr>
                <w:rFonts w:ascii="Times New Roman" w:hAnsi="Times New Roman"/>
                <w:iCs/>
                <w:sz w:val="24"/>
                <w:szCs w:val="24"/>
                <w:lang w:val="ro-RO"/>
              </w:rPr>
              <w:t xml:space="preserve"> și, corespunzător, realizarea în următoarea perioadă a unor investiții strategice în sectorul termoenergetic (</w:t>
            </w:r>
            <w:r w:rsidR="00EC4027" w:rsidRPr="00310A93">
              <w:rPr>
                <w:rFonts w:ascii="Times New Roman" w:hAnsi="Times New Roman"/>
                <w:iCs/>
                <w:sz w:val="24"/>
                <w:szCs w:val="24"/>
                <w:lang w:val="ro-RO"/>
              </w:rPr>
              <w:t xml:space="preserve">sisteme de </w:t>
            </w:r>
            <w:r w:rsidR="00736958" w:rsidRPr="00310A93">
              <w:rPr>
                <w:rFonts w:ascii="Times New Roman" w:hAnsi="Times New Roman"/>
                <w:iCs/>
                <w:sz w:val="24"/>
                <w:szCs w:val="24"/>
                <w:lang w:val="ro-RO"/>
              </w:rPr>
              <w:t xml:space="preserve">cogenerare de înaltă eficiență, </w:t>
            </w:r>
            <w:r w:rsidR="00EC4027" w:rsidRPr="00310A93">
              <w:rPr>
                <w:rFonts w:ascii="Times New Roman" w:hAnsi="Times New Roman"/>
                <w:iCs/>
                <w:sz w:val="24"/>
                <w:szCs w:val="24"/>
                <w:lang w:val="ro-RO"/>
              </w:rPr>
              <w:t>centrale termice de producere a energiei termice din surse regenerabile</w:t>
            </w:r>
            <w:r w:rsidRPr="00310A93">
              <w:rPr>
                <w:rFonts w:ascii="Times New Roman" w:hAnsi="Times New Roman"/>
                <w:iCs/>
                <w:sz w:val="24"/>
                <w:szCs w:val="24"/>
                <w:lang w:val="ro-RO"/>
              </w:rPr>
              <w:t>,</w:t>
            </w:r>
            <w:r w:rsidR="00736958" w:rsidRPr="00310A93">
              <w:rPr>
                <w:rFonts w:ascii="Times New Roman" w:hAnsi="Times New Roman"/>
                <w:iCs/>
                <w:sz w:val="24"/>
                <w:szCs w:val="24"/>
                <w:lang w:val="ro-RO"/>
              </w:rPr>
              <w:t xml:space="preserve"> tehnologii de stocare a energiei</w:t>
            </w:r>
            <w:r w:rsidR="00EC4027" w:rsidRPr="00310A93">
              <w:rPr>
                <w:rFonts w:ascii="Times New Roman" w:hAnsi="Times New Roman"/>
                <w:iCs/>
                <w:sz w:val="24"/>
                <w:szCs w:val="24"/>
                <w:lang w:val="ro-RO"/>
              </w:rPr>
              <w:t xml:space="preserve"> termice.</w:t>
            </w:r>
            <w:r w:rsidRPr="00310A93">
              <w:rPr>
                <w:rFonts w:ascii="Times New Roman" w:hAnsi="Times New Roman"/>
                <w:iCs/>
                <w:sz w:val="24"/>
                <w:szCs w:val="24"/>
                <w:lang w:val="ro-RO"/>
              </w:rPr>
              <w:t xml:space="preserve"> </w:t>
            </w:r>
          </w:p>
          <w:p w14:paraId="42FC4848" w14:textId="65B7A3A6" w:rsidR="00B13393" w:rsidRPr="00310A93" w:rsidRDefault="003D1A69" w:rsidP="00920FC9">
            <w:pPr>
              <w:pStyle w:val="NormalWeb"/>
              <w:ind w:firstLine="708"/>
              <w:rPr>
                <w:rFonts w:ascii="Times New Roman" w:hAnsi="Times New Roman"/>
                <w:lang w:val="ro-RO"/>
              </w:rPr>
            </w:pPr>
            <w:r w:rsidRPr="00310A93">
              <w:rPr>
                <w:rFonts w:ascii="Times New Roman" w:hAnsi="Times New Roman"/>
                <w:iCs/>
                <w:lang w:val="ro-RO"/>
              </w:rPr>
              <w:t xml:space="preserve">Funcționalitatea și fiabilitatea sistemului de alimentare centralizată cu energie termică, presupune un volum investițional semnificativ pe întreg lanțul tehnologic (producerea, distribuția și furnizarea energiei termice). </w:t>
            </w:r>
            <w:r w:rsidR="00EA1080" w:rsidRPr="00310A93">
              <w:rPr>
                <w:rFonts w:ascii="Times New Roman" w:hAnsi="Times New Roman"/>
                <w:iCs/>
                <w:lang w:val="ro-RO"/>
              </w:rPr>
              <w:t xml:space="preserve">Investițiile în infrastructura termoenergetică trebuie să fie </w:t>
            </w:r>
            <w:r w:rsidR="00EA1080" w:rsidRPr="00310A93">
              <w:rPr>
                <w:rFonts w:ascii="Times New Roman" w:hAnsi="Times New Roman"/>
                <w:lang w:val="ro-RO"/>
              </w:rPr>
              <w:t xml:space="preserve">efectuate cât </w:t>
            </w:r>
            <w:r w:rsidR="00EA1080" w:rsidRPr="00310A93">
              <w:rPr>
                <w:rFonts w:ascii="Times New Roman" w:hAnsi="Times New Roman"/>
                <w:lang w:val="ro-RO"/>
              </w:rPr>
              <w:lastRenderedPageBreak/>
              <w:t>mai transparent,</w:t>
            </w:r>
            <w:r w:rsidR="006F7262" w:rsidRPr="00310A93">
              <w:rPr>
                <w:rFonts w:ascii="Times New Roman" w:hAnsi="Times New Roman"/>
                <w:lang w:val="ro-RO"/>
              </w:rPr>
              <w:t xml:space="preserve"> pentru a</w:t>
            </w:r>
            <w:r w:rsidR="00EA1080" w:rsidRPr="00310A93">
              <w:rPr>
                <w:rFonts w:ascii="Times New Roman" w:hAnsi="Times New Roman"/>
                <w:lang w:val="ro-RO"/>
              </w:rPr>
              <w:t xml:space="preserve"> corespund</w:t>
            </w:r>
            <w:r w:rsidR="006F7262" w:rsidRPr="00310A93">
              <w:rPr>
                <w:rFonts w:ascii="Times New Roman" w:hAnsi="Times New Roman"/>
                <w:lang w:val="ro-RO"/>
              </w:rPr>
              <w:t>e</w:t>
            </w:r>
            <w:r w:rsidR="00EA1080" w:rsidRPr="00310A93">
              <w:rPr>
                <w:rFonts w:ascii="Times New Roman" w:hAnsi="Times New Roman"/>
                <w:lang w:val="ro-RO"/>
              </w:rPr>
              <w:t xml:space="preserve"> intereselor și necesităților consumatorilor, să ofere soluții eficiente din punct de vedere termoenergetic și nu în ultimul rând</w:t>
            </w:r>
            <w:r w:rsidRPr="00310A93">
              <w:rPr>
                <w:rFonts w:ascii="Times New Roman" w:hAnsi="Times New Roman"/>
                <w:lang w:val="ro-RO"/>
              </w:rPr>
              <w:t>,</w:t>
            </w:r>
            <w:r w:rsidR="00EA1080" w:rsidRPr="00310A93">
              <w:rPr>
                <w:rFonts w:ascii="Times New Roman" w:hAnsi="Times New Roman"/>
                <w:lang w:val="ro-RO"/>
              </w:rPr>
              <w:t xml:space="preserve"> să fie eficiente economic.</w:t>
            </w:r>
            <w:r w:rsidRPr="00310A93">
              <w:rPr>
                <w:rFonts w:ascii="Times New Roman" w:hAnsi="Times New Roman"/>
                <w:lang w:val="ro-RO"/>
              </w:rPr>
              <w:t xml:space="preserve"> </w:t>
            </w:r>
          </w:p>
          <w:p w14:paraId="35F90FE5" w14:textId="0B15BF2F" w:rsidR="00EE1B71" w:rsidRPr="00310A93" w:rsidRDefault="001B363C" w:rsidP="00E61097">
            <w:pPr>
              <w:pStyle w:val="NormalWeb"/>
              <w:ind w:firstLine="708"/>
              <w:rPr>
                <w:rFonts w:ascii="Times New Roman" w:hAnsi="Times New Roman"/>
                <w:lang w:val="ro-RO"/>
              </w:rPr>
            </w:pPr>
            <w:r w:rsidRPr="00310A93">
              <w:rPr>
                <w:rFonts w:ascii="Times New Roman" w:hAnsi="Times New Roman"/>
                <w:lang w:val="ro-RO"/>
              </w:rPr>
              <w:t>În conformitate cu Raportul anual al ANRE pentru anul 2024, d</w:t>
            </w:r>
            <w:r w:rsidR="00EE1B71" w:rsidRPr="00310A93">
              <w:rPr>
                <w:rFonts w:ascii="Times New Roman" w:hAnsi="Times New Roman"/>
                <w:lang w:val="ro-RO"/>
              </w:rPr>
              <w:t>in totalul investițiilor realizate pe parcursul anului 202</w:t>
            </w:r>
            <w:r w:rsidR="00DB2A41" w:rsidRPr="00310A93">
              <w:rPr>
                <w:rFonts w:ascii="Times New Roman" w:hAnsi="Times New Roman"/>
                <w:lang w:val="ro-RO"/>
              </w:rPr>
              <w:t>3</w:t>
            </w:r>
            <w:r w:rsidR="00EE1B71" w:rsidRPr="00310A93">
              <w:rPr>
                <w:rFonts w:ascii="Times New Roman" w:hAnsi="Times New Roman"/>
                <w:lang w:val="ro-RO"/>
              </w:rPr>
              <w:t xml:space="preserve">, obiectele de investiții ce vizează activitatea de distribuție constituie </w:t>
            </w:r>
            <w:r w:rsidR="00DB2A41" w:rsidRPr="00310A93">
              <w:rPr>
                <w:rFonts w:ascii="Times New Roman" w:hAnsi="Times New Roman"/>
                <w:lang w:val="ro-RO"/>
              </w:rPr>
              <w:t>45</w:t>
            </w:r>
            <w:r w:rsidR="00EE1B71" w:rsidRPr="00310A93">
              <w:rPr>
                <w:rFonts w:ascii="Times New Roman" w:hAnsi="Times New Roman"/>
                <w:lang w:val="ro-RO"/>
              </w:rPr>
              <w:t>,</w:t>
            </w:r>
            <w:r w:rsidR="00DB2A41" w:rsidRPr="00310A93">
              <w:rPr>
                <w:rFonts w:ascii="Times New Roman" w:hAnsi="Times New Roman"/>
                <w:lang w:val="ro-RO"/>
              </w:rPr>
              <w:t>93</w:t>
            </w:r>
            <w:r w:rsidR="00EE1B71" w:rsidRPr="00310A93">
              <w:rPr>
                <w:rFonts w:ascii="Times New Roman" w:hAnsi="Times New Roman"/>
                <w:lang w:val="ro-RO"/>
              </w:rPr>
              <w:t xml:space="preserve"> mil</w:t>
            </w:r>
            <w:r w:rsidRPr="00310A93">
              <w:rPr>
                <w:rFonts w:ascii="Times New Roman" w:hAnsi="Times New Roman"/>
                <w:lang w:val="ro-RO"/>
              </w:rPr>
              <w:t>.</w:t>
            </w:r>
            <w:r w:rsidR="00EE1B71" w:rsidRPr="00310A93">
              <w:rPr>
                <w:rFonts w:ascii="Times New Roman" w:hAnsi="Times New Roman"/>
                <w:lang w:val="ro-RO"/>
              </w:rPr>
              <w:t xml:space="preserve"> lei sau </w:t>
            </w:r>
            <w:r w:rsidR="00DB2A41" w:rsidRPr="00310A93">
              <w:rPr>
                <w:rFonts w:ascii="Times New Roman" w:hAnsi="Times New Roman"/>
                <w:lang w:val="ro-RO"/>
              </w:rPr>
              <w:t>51,03</w:t>
            </w:r>
            <w:r w:rsidR="00EE1B71" w:rsidRPr="00310A93">
              <w:rPr>
                <w:rFonts w:ascii="Times New Roman" w:hAnsi="Times New Roman"/>
                <w:lang w:val="ro-RO"/>
              </w:rPr>
              <w:t xml:space="preserve"> %, iar investițiile legate de activitatea de producere constituie </w:t>
            </w:r>
            <w:r w:rsidR="00DB2A41" w:rsidRPr="00310A93">
              <w:rPr>
                <w:rFonts w:ascii="Times New Roman" w:hAnsi="Times New Roman"/>
                <w:lang w:val="ro-RO"/>
              </w:rPr>
              <w:t>38</w:t>
            </w:r>
            <w:r w:rsidR="00EE1B71" w:rsidRPr="00310A93">
              <w:rPr>
                <w:rFonts w:ascii="Times New Roman" w:hAnsi="Times New Roman"/>
                <w:lang w:val="ro-RO"/>
              </w:rPr>
              <w:t>,</w:t>
            </w:r>
            <w:r w:rsidR="008435C1" w:rsidRPr="00310A93">
              <w:rPr>
                <w:rFonts w:ascii="Times New Roman" w:hAnsi="Times New Roman"/>
                <w:lang w:val="ro-RO"/>
              </w:rPr>
              <w:t>34</w:t>
            </w:r>
            <w:r w:rsidR="00EE1B71" w:rsidRPr="00310A93">
              <w:rPr>
                <w:rFonts w:ascii="Times New Roman" w:hAnsi="Times New Roman"/>
                <w:lang w:val="ro-RO"/>
              </w:rPr>
              <w:t xml:space="preserve"> mil</w:t>
            </w:r>
            <w:r w:rsidRPr="00310A93">
              <w:rPr>
                <w:rFonts w:ascii="Times New Roman" w:hAnsi="Times New Roman"/>
                <w:lang w:val="ro-RO"/>
              </w:rPr>
              <w:t>.</w:t>
            </w:r>
            <w:r w:rsidR="00EE1B71" w:rsidRPr="00310A93">
              <w:rPr>
                <w:rFonts w:ascii="Times New Roman" w:hAnsi="Times New Roman"/>
                <w:lang w:val="ro-RO"/>
              </w:rPr>
              <w:t xml:space="preserve"> lei sau </w:t>
            </w:r>
            <w:r w:rsidR="008435C1" w:rsidRPr="00310A93">
              <w:rPr>
                <w:rFonts w:ascii="Times New Roman" w:hAnsi="Times New Roman"/>
                <w:lang w:val="ro-RO"/>
              </w:rPr>
              <w:t>42,61</w:t>
            </w:r>
            <w:r w:rsidR="00EE1B71" w:rsidRPr="00310A93">
              <w:rPr>
                <w:rFonts w:ascii="Times New Roman" w:hAnsi="Times New Roman"/>
                <w:lang w:val="ro-RO"/>
              </w:rPr>
              <w:t xml:space="preserve"> %, activitatea comună – </w:t>
            </w:r>
            <w:r w:rsidR="008435C1" w:rsidRPr="00310A93">
              <w:rPr>
                <w:rFonts w:ascii="Times New Roman" w:hAnsi="Times New Roman"/>
                <w:lang w:val="ro-RO"/>
              </w:rPr>
              <w:t>5</w:t>
            </w:r>
            <w:r w:rsidR="00EE1B71" w:rsidRPr="00310A93">
              <w:rPr>
                <w:rFonts w:ascii="Times New Roman" w:hAnsi="Times New Roman"/>
                <w:lang w:val="ro-RO"/>
              </w:rPr>
              <w:t>,</w:t>
            </w:r>
            <w:r w:rsidR="008435C1" w:rsidRPr="00310A93">
              <w:rPr>
                <w:rFonts w:ascii="Times New Roman" w:hAnsi="Times New Roman"/>
                <w:lang w:val="ro-RO"/>
              </w:rPr>
              <w:t>73</w:t>
            </w:r>
            <w:r w:rsidR="00EE1B71" w:rsidRPr="00310A93">
              <w:rPr>
                <w:rFonts w:ascii="Times New Roman" w:hAnsi="Times New Roman"/>
                <w:lang w:val="ro-RO"/>
              </w:rPr>
              <w:t xml:space="preserve"> mii lei sau 7</w:t>
            </w:r>
            <w:r w:rsidR="008435C1" w:rsidRPr="00310A93">
              <w:rPr>
                <w:rFonts w:ascii="Times New Roman" w:hAnsi="Times New Roman"/>
                <w:lang w:val="ro-RO"/>
              </w:rPr>
              <w:t>6,36</w:t>
            </w:r>
            <w:r w:rsidR="00EE1B71" w:rsidRPr="00310A93">
              <w:rPr>
                <w:rFonts w:ascii="Times New Roman" w:hAnsi="Times New Roman"/>
                <w:lang w:val="ro-RO"/>
              </w:rPr>
              <w:t xml:space="preserve"> %.</w:t>
            </w:r>
            <w:r w:rsidR="00CD0DD6" w:rsidRPr="00310A93">
              <w:rPr>
                <w:rFonts w:ascii="Times New Roman" w:hAnsi="Times New Roman"/>
                <w:lang w:val="ro-RO"/>
              </w:rPr>
              <w:t xml:space="preserve"> </w:t>
            </w:r>
            <w:r w:rsidRPr="00310A93">
              <w:rPr>
                <w:rFonts w:ascii="Times New Roman" w:hAnsi="Times New Roman"/>
                <w:lang w:val="ro-RO"/>
              </w:rPr>
              <w:t>Cea mai mare p</w:t>
            </w:r>
            <w:r w:rsidR="00EE1B71" w:rsidRPr="00310A93">
              <w:rPr>
                <w:rFonts w:ascii="Times New Roman" w:hAnsi="Times New Roman"/>
                <w:lang w:val="ro-RO"/>
              </w:rPr>
              <w:t xml:space="preserve">arte componentă a obiectelor de investiții realizate, aprobate de către ANRE – </w:t>
            </w:r>
            <w:r w:rsidR="008435C1" w:rsidRPr="00310A93">
              <w:rPr>
                <w:rFonts w:ascii="Times New Roman" w:hAnsi="Times New Roman"/>
                <w:lang w:val="ro-RO"/>
              </w:rPr>
              <w:t>75</w:t>
            </w:r>
            <w:r w:rsidR="00EE1B71" w:rsidRPr="00310A93">
              <w:rPr>
                <w:rFonts w:ascii="Times New Roman" w:hAnsi="Times New Roman"/>
                <w:lang w:val="ro-RO"/>
              </w:rPr>
              <w:t>,</w:t>
            </w:r>
            <w:r w:rsidR="008435C1" w:rsidRPr="00310A93">
              <w:rPr>
                <w:rFonts w:ascii="Times New Roman" w:hAnsi="Times New Roman"/>
                <w:lang w:val="ro-RO"/>
              </w:rPr>
              <w:t>4</w:t>
            </w:r>
            <w:r w:rsidR="00EE1B71" w:rsidRPr="00310A93">
              <w:rPr>
                <w:rFonts w:ascii="Times New Roman" w:hAnsi="Times New Roman"/>
                <w:lang w:val="ro-RO"/>
              </w:rPr>
              <w:t xml:space="preserve"> % constituie investițiile din categoria B - Investiții în rețele termice și capacități de producere existente (reconstrucție, modernizare și retehnologizare, efectuarea reparațiilor capitale ale rețelelor, a instalațiilor de producere). Investițiile realizate în construcția de noi rețele termice și noi capacități de producere atribuite la categoria A, constituie 1</w:t>
            </w:r>
            <w:r w:rsidR="008435C1" w:rsidRPr="00310A93">
              <w:rPr>
                <w:rFonts w:ascii="Times New Roman" w:hAnsi="Times New Roman"/>
                <w:lang w:val="ro-RO"/>
              </w:rPr>
              <w:t>2</w:t>
            </w:r>
            <w:r w:rsidR="00EE1B71" w:rsidRPr="00310A93">
              <w:rPr>
                <w:rFonts w:ascii="Times New Roman" w:hAnsi="Times New Roman"/>
                <w:lang w:val="ro-RO"/>
              </w:rPr>
              <w:t>,</w:t>
            </w:r>
            <w:r w:rsidR="008435C1" w:rsidRPr="00310A93">
              <w:rPr>
                <w:rFonts w:ascii="Times New Roman" w:hAnsi="Times New Roman"/>
                <w:lang w:val="ro-RO"/>
              </w:rPr>
              <w:t>1</w:t>
            </w:r>
            <w:r w:rsidR="00EE1B71" w:rsidRPr="00310A93">
              <w:rPr>
                <w:rFonts w:ascii="Times New Roman" w:hAnsi="Times New Roman"/>
                <w:lang w:val="ro-RO"/>
              </w:rPr>
              <w:t xml:space="preserve"> % din totalul investițiilor efectuate pe parcursul anului 202</w:t>
            </w:r>
            <w:r w:rsidR="008435C1" w:rsidRPr="00310A93">
              <w:rPr>
                <w:rFonts w:ascii="Times New Roman" w:hAnsi="Times New Roman"/>
                <w:lang w:val="ro-RO"/>
              </w:rPr>
              <w:t>3</w:t>
            </w:r>
            <w:r w:rsidR="00F25C5F" w:rsidRPr="00310A93">
              <w:rPr>
                <w:rFonts w:ascii="Times New Roman" w:hAnsi="Times New Roman"/>
                <w:lang w:val="ro-RO"/>
              </w:rPr>
              <w:t>.</w:t>
            </w:r>
          </w:p>
          <w:p w14:paraId="7204F69C" w14:textId="0E36837A" w:rsidR="00EE1B71" w:rsidRPr="00310A93" w:rsidRDefault="00EE1B71" w:rsidP="00E61097">
            <w:pPr>
              <w:ind w:right="-23" w:firstLine="658"/>
              <w:rPr>
                <w:rFonts w:ascii="Times New Roman" w:hAnsi="Times New Roman"/>
                <w:sz w:val="24"/>
                <w:szCs w:val="24"/>
                <w:lang w:val="ro-RO"/>
              </w:rPr>
            </w:pPr>
            <w:r w:rsidRPr="00310A93">
              <w:rPr>
                <w:rFonts w:ascii="Times New Roman" w:hAnsi="Times New Roman"/>
                <w:sz w:val="24"/>
                <w:szCs w:val="24"/>
                <w:lang w:val="ro-RO"/>
              </w:rPr>
              <w:t>Valoarea investițiilor planificate și propuse a fi realizate pentru perioada anului 202</w:t>
            </w:r>
            <w:r w:rsidR="008435C1" w:rsidRPr="00310A93">
              <w:rPr>
                <w:rFonts w:ascii="Times New Roman" w:hAnsi="Times New Roman"/>
                <w:sz w:val="24"/>
                <w:szCs w:val="24"/>
                <w:lang w:val="ro-RO"/>
              </w:rPr>
              <w:t>5</w:t>
            </w:r>
            <w:r w:rsidRPr="00310A93">
              <w:rPr>
                <w:rFonts w:ascii="Times New Roman" w:hAnsi="Times New Roman"/>
                <w:sz w:val="24"/>
                <w:szCs w:val="24"/>
                <w:lang w:val="ro-RO"/>
              </w:rPr>
              <w:t xml:space="preserve"> a fost estimată la</w:t>
            </w:r>
            <w:r w:rsidR="00CD0DD6" w:rsidRPr="00310A93">
              <w:rPr>
                <w:rFonts w:ascii="Times New Roman" w:hAnsi="Times New Roman"/>
                <w:sz w:val="24"/>
                <w:szCs w:val="24"/>
                <w:lang w:val="ro-RO"/>
              </w:rPr>
              <w:t xml:space="preserve"> </w:t>
            </w:r>
            <w:r w:rsidR="008435C1" w:rsidRPr="00310A93">
              <w:rPr>
                <w:rFonts w:ascii="Times New Roman" w:hAnsi="Times New Roman"/>
                <w:sz w:val="24"/>
                <w:szCs w:val="24"/>
                <w:lang w:val="ro-RO"/>
              </w:rPr>
              <w:t>332</w:t>
            </w:r>
            <w:r w:rsidRPr="00310A93">
              <w:rPr>
                <w:rFonts w:ascii="Times New Roman" w:hAnsi="Times New Roman"/>
                <w:sz w:val="24"/>
                <w:szCs w:val="24"/>
                <w:lang w:val="ro-RO"/>
              </w:rPr>
              <w:t>,8 mil lei. Ponderea cea mai mare în structura investițiilor din sectorul termoenergetic pentru anul 202</w:t>
            </w:r>
            <w:r w:rsidR="00006B93" w:rsidRPr="00310A93">
              <w:rPr>
                <w:rFonts w:ascii="Times New Roman" w:hAnsi="Times New Roman"/>
                <w:sz w:val="24"/>
                <w:szCs w:val="24"/>
                <w:lang w:val="ro-RO"/>
              </w:rPr>
              <w:t>5</w:t>
            </w:r>
            <w:r w:rsidRPr="00310A93">
              <w:rPr>
                <w:rFonts w:ascii="Times New Roman" w:hAnsi="Times New Roman"/>
                <w:sz w:val="24"/>
                <w:szCs w:val="24"/>
                <w:lang w:val="ro-RO"/>
              </w:rPr>
              <w:t xml:space="preserve"> o are titularul de licență S.A. „Termoelectrica”, valoarea procentuală din totalul investițiilor planificate pentru anul 202</w:t>
            </w:r>
            <w:r w:rsidR="00006B93" w:rsidRPr="00310A93">
              <w:rPr>
                <w:rFonts w:ascii="Times New Roman" w:hAnsi="Times New Roman"/>
                <w:sz w:val="24"/>
                <w:szCs w:val="24"/>
                <w:lang w:val="ro-RO"/>
              </w:rPr>
              <w:t>5</w:t>
            </w:r>
            <w:r w:rsidRPr="00310A93">
              <w:rPr>
                <w:rFonts w:ascii="Times New Roman" w:hAnsi="Times New Roman"/>
                <w:sz w:val="24"/>
                <w:szCs w:val="24"/>
                <w:lang w:val="ro-RO"/>
              </w:rPr>
              <w:t xml:space="preserve"> constituie 8</w:t>
            </w:r>
            <w:r w:rsidR="00006B93" w:rsidRPr="00310A93">
              <w:rPr>
                <w:rFonts w:ascii="Times New Roman" w:hAnsi="Times New Roman"/>
                <w:sz w:val="24"/>
                <w:szCs w:val="24"/>
                <w:lang w:val="ro-RO"/>
              </w:rPr>
              <w:t>1</w:t>
            </w:r>
            <w:r w:rsidRPr="00310A93">
              <w:rPr>
                <w:rFonts w:ascii="Times New Roman" w:hAnsi="Times New Roman"/>
                <w:sz w:val="24"/>
                <w:szCs w:val="24"/>
                <w:lang w:val="ro-RO"/>
              </w:rPr>
              <w:t>,</w:t>
            </w:r>
            <w:r w:rsidR="00006B93" w:rsidRPr="00310A93">
              <w:rPr>
                <w:rFonts w:ascii="Times New Roman" w:hAnsi="Times New Roman"/>
                <w:sz w:val="24"/>
                <w:szCs w:val="24"/>
                <w:lang w:val="ro-RO"/>
              </w:rPr>
              <w:t>52</w:t>
            </w:r>
            <w:r w:rsidRPr="00310A93">
              <w:rPr>
                <w:rFonts w:ascii="Times New Roman" w:hAnsi="Times New Roman"/>
                <w:sz w:val="24"/>
                <w:szCs w:val="24"/>
                <w:lang w:val="ro-RO"/>
              </w:rPr>
              <w:t xml:space="preserve"> %, succedat de S.A. „CET-Nord” – 1</w:t>
            </w:r>
            <w:r w:rsidR="00006B93" w:rsidRPr="00310A93">
              <w:rPr>
                <w:rFonts w:ascii="Times New Roman" w:hAnsi="Times New Roman"/>
                <w:sz w:val="24"/>
                <w:szCs w:val="24"/>
                <w:lang w:val="ro-RO"/>
              </w:rPr>
              <w:t>6</w:t>
            </w:r>
            <w:r w:rsidRPr="00310A93">
              <w:rPr>
                <w:rFonts w:ascii="Times New Roman" w:hAnsi="Times New Roman"/>
                <w:sz w:val="24"/>
                <w:szCs w:val="24"/>
                <w:lang w:val="ro-RO"/>
              </w:rPr>
              <w:t>,</w:t>
            </w:r>
            <w:r w:rsidR="00006B93" w:rsidRPr="00310A93">
              <w:rPr>
                <w:rFonts w:ascii="Times New Roman" w:hAnsi="Times New Roman"/>
                <w:sz w:val="24"/>
                <w:szCs w:val="24"/>
                <w:lang w:val="ro-RO"/>
              </w:rPr>
              <w:t>4</w:t>
            </w:r>
            <w:r w:rsidRPr="00310A93">
              <w:rPr>
                <w:rFonts w:ascii="Times New Roman" w:hAnsi="Times New Roman"/>
                <w:sz w:val="24"/>
                <w:szCs w:val="24"/>
                <w:lang w:val="ro-RO"/>
              </w:rPr>
              <w:t>2 %, S.A. „Apă-Canal Chișinău” – 1,</w:t>
            </w:r>
            <w:r w:rsidR="00006B93" w:rsidRPr="00310A93">
              <w:rPr>
                <w:rFonts w:ascii="Times New Roman" w:hAnsi="Times New Roman"/>
                <w:sz w:val="24"/>
                <w:szCs w:val="24"/>
                <w:lang w:val="ro-RO"/>
              </w:rPr>
              <w:t>67</w:t>
            </w:r>
            <w:r w:rsidRPr="00310A93">
              <w:rPr>
                <w:rFonts w:ascii="Times New Roman" w:hAnsi="Times New Roman"/>
                <w:sz w:val="24"/>
                <w:szCs w:val="24"/>
                <w:lang w:val="ro-RO"/>
              </w:rPr>
              <w:t xml:space="preserve"> % și Î.M. a „Rețelelor și Centralelor Termice Comrat” - 0,</w:t>
            </w:r>
            <w:r w:rsidR="00006B93" w:rsidRPr="00310A93">
              <w:rPr>
                <w:rFonts w:ascii="Times New Roman" w:hAnsi="Times New Roman"/>
                <w:sz w:val="24"/>
                <w:szCs w:val="24"/>
                <w:lang w:val="ro-RO"/>
              </w:rPr>
              <w:t>22</w:t>
            </w:r>
            <w:r w:rsidRPr="00310A93">
              <w:rPr>
                <w:rFonts w:ascii="Times New Roman" w:hAnsi="Times New Roman"/>
                <w:sz w:val="24"/>
                <w:szCs w:val="24"/>
                <w:lang w:val="ro-RO"/>
              </w:rPr>
              <w:t>, S.A. „</w:t>
            </w:r>
            <w:proofErr w:type="spellStart"/>
            <w:r w:rsidRPr="00310A93">
              <w:rPr>
                <w:rFonts w:ascii="Times New Roman" w:hAnsi="Times New Roman"/>
                <w:sz w:val="24"/>
                <w:szCs w:val="24"/>
                <w:lang w:val="ro-RO"/>
              </w:rPr>
              <w:t>Comgaz</w:t>
            </w:r>
            <w:proofErr w:type="spellEnd"/>
            <w:r w:rsidRPr="00310A93">
              <w:rPr>
                <w:rFonts w:ascii="Times New Roman" w:hAnsi="Times New Roman"/>
                <w:sz w:val="24"/>
                <w:szCs w:val="24"/>
                <w:lang w:val="ro-RO"/>
              </w:rPr>
              <w:t xml:space="preserve"> – Plus” - 0,</w:t>
            </w:r>
            <w:r w:rsidR="00006B93" w:rsidRPr="00310A93">
              <w:rPr>
                <w:rFonts w:ascii="Times New Roman" w:hAnsi="Times New Roman"/>
                <w:sz w:val="24"/>
                <w:szCs w:val="24"/>
                <w:lang w:val="ro-RO"/>
              </w:rPr>
              <w:t>16</w:t>
            </w:r>
            <w:r w:rsidRPr="00310A93">
              <w:rPr>
                <w:rFonts w:ascii="Times New Roman" w:hAnsi="Times New Roman"/>
                <w:sz w:val="24"/>
                <w:szCs w:val="24"/>
                <w:lang w:val="ro-RO"/>
              </w:rPr>
              <w:t>.</w:t>
            </w:r>
          </w:p>
          <w:p w14:paraId="14E28F51" w14:textId="4DC31A91" w:rsidR="00FE2B8C" w:rsidRPr="00310A93" w:rsidRDefault="00B01269" w:rsidP="00051199">
            <w:pPr>
              <w:pStyle w:val="NormalWeb"/>
              <w:ind w:firstLine="708"/>
              <w:rPr>
                <w:rFonts w:ascii="Times New Roman" w:hAnsi="Times New Roman"/>
                <w:lang w:val="ro-RO" w:eastAsia="ro-RO"/>
              </w:rPr>
            </w:pPr>
            <w:r w:rsidRPr="00310A93">
              <w:rPr>
                <w:rFonts w:ascii="Times New Roman" w:hAnsi="Times New Roman"/>
                <w:lang w:val="ro-RO" w:eastAsia="en-US"/>
              </w:rPr>
              <w:t>Cadrul normativ</w:t>
            </w:r>
            <w:r w:rsidR="001B363C" w:rsidRPr="00310A93">
              <w:rPr>
                <w:rFonts w:ascii="Times New Roman" w:hAnsi="Times New Roman"/>
                <w:lang w:val="ro-RO" w:eastAsia="en-US"/>
              </w:rPr>
              <w:t xml:space="preserve"> în vigoare nu prevede </w:t>
            </w:r>
            <w:r w:rsidRPr="00310A93">
              <w:rPr>
                <w:rFonts w:ascii="Times New Roman" w:hAnsi="Times New Roman"/>
                <w:lang w:val="ro-RO" w:eastAsia="en-US"/>
              </w:rPr>
              <w:t xml:space="preserve">modalitatea </w:t>
            </w:r>
            <w:r w:rsidR="00CD2761" w:rsidRPr="00310A93">
              <w:rPr>
                <w:rFonts w:ascii="Times New Roman" w:hAnsi="Times New Roman"/>
                <w:lang w:val="ro-RO" w:eastAsia="en-US"/>
              </w:rPr>
              <w:t xml:space="preserve">de </w:t>
            </w:r>
            <w:r w:rsidRPr="00310A93">
              <w:rPr>
                <w:rFonts w:ascii="Times New Roman" w:hAnsi="Times New Roman"/>
                <w:lang w:val="ro-RO" w:eastAsia="en-US"/>
              </w:rPr>
              <w:t>reflectare în planurile anuale de investiții a p</w:t>
            </w:r>
            <w:r w:rsidR="001B363C" w:rsidRPr="00310A93">
              <w:rPr>
                <w:rFonts w:ascii="Times New Roman" w:hAnsi="Times New Roman"/>
                <w:lang w:val="ro-RO" w:eastAsia="en-US"/>
              </w:rPr>
              <w:t>roiectel</w:t>
            </w:r>
            <w:r w:rsidRPr="00310A93">
              <w:rPr>
                <w:rFonts w:ascii="Times New Roman" w:hAnsi="Times New Roman"/>
                <w:lang w:val="ro-RO" w:eastAsia="en-US"/>
              </w:rPr>
              <w:t>or</w:t>
            </w:r>
            <w:r w:rsidR="001B363C" w:rsidRPr="00310A93">
              <w:rPr>
                <w:rFonts w:ascii="Times New Roman" w:hAnsi="Times New Roman"/>
                <w:lang w:val="ro-RO" w:eastAsia="en-US"/>
              </w:rPr>
              <w:t xml:space="preserve"> de investiții în modernizarea sistemelor colective de alimentare cu energie termică (trecerea de la sistem</w:t>
            </w:r>
            <w:r w:rsidR="00CD2761" w:rsidRPr="00310A93">
              <w:rPr>
                <w:rFonts w:ascii="Times New Roman" w:hAnsi="Times New Roman"/>
                <w:lang w:val="ro-RO" w:eastAsia="en-US"/>
              </w:rPr>
              <w:t>ul</w:t>
            </w:r>
            <w:r w:rsidR="001B363C" w:rsidRPr="00310A93">
              <w:rPr>
                <w:rFonts w:ascii="Times New Roman" w:hAnsi="Times New Roman"/>
                <w:lang w:val="ro-RO" w:eastAsia="en-US"/>
              </w:rPr>
              <w:t xml:space="preserve"> de distribuție pe verticală la un sistem de distribuție pe orizontală a agentului termic, inclusiv prin instalarea echipamentelor de măsurare a cantității de energie termică pentru fiecare unitate din condominiu</w:t>
            </w:r>
            <w:r w:rsidRPr="00310A93">
              <w:rPr>
                <w:rFonts w:ascii="Times New Roman" w:hAnsi="Times New Roman"/>
                <w:lang w:val="ro-RO" w:eastAsia="en-US"/>
              </w:rPr>
              <w:t>).</w:t>
            </w:r>
            <w:r w:rsidRPr="00310A93">
              <w:rPr>
                <w:rFonts w:ascii="Times New Roman" w:hAnsi="Times New Roman"/>
                <w:lang w:val="ro-RO"/>
              </w:rPr>
              <w:t xml:space="preserve"> </w:t>
            </w:r>
            <w:r w:rsidR="00FE2B8C" w:rsidRPr="00310A93">
              <w:rPr>
                <w:rFonts w:ascii="Times New Roman" w:hAnsi="Times New Roman"/>
                <w:lang w:val="ro-RO"/>
              </w:rPr>
              <w:t xml:space="preserve">La fel, nu </w:t>
            </w:r>
            <w:r w:rsidR="0080499A" w:rsidRPr="00310A93">
              <w:rPr>
                <w:rFonts w:ascii="Times New Roman" w:hAnsi="Times New Roman"/>
                <w:lang w:val="ro-RO"/>
              </w:rPr>
              <w:t>sunt</w:t>
            </w:r>
            <w:r w:rsidR="00FE2B8C" w:rsidRPr="00310A93">
              <w:rPr>
                <w:rFonts w:ascii="Times New Roman" w:hAnsi="Times New Roman"/>
                <w:lang w:val="ro-RO"/>
              </w:rPr>
              <w:t xml:space="preserve"> prevăzut</w:t>
            </w:r>
            <w:r w:rsidR="0080499A" w:rsidRPr="00310A93">
              <w:rPr>
                <w:rFonts w:ascii="Times New Roman" w:hAnsi="Times New Roman"/>
                <w:lang w:val="ro-RO"/>
              </w:rPr>
              <w:t>e</w:t>
            </w:r>
            <w:r w:rsidR="00FE2B8C" w:rsidRPr="00310A93">
              <w:rPr>
                <w:rFonts w:ascii="Times New Roman" w:hAnsi="Times New Roman"/>
                <w:lang w:val="ro-RO"/>
              </w:rPr>
              <w:t xml:space="preserve"> criteriile de evaluare a </w:t>
            </w:r>
            <w:r w:rsidRPr="00310A93">
              <w:rPr>
                <w:rFonts w:ascii="Times New Roman" w:hAnsi="Times New Roman"/>
                <w:lang w:val="ro-RO"/>
              </w:rPr>
              <w:t xml:space="preserve">acestor </w:t>
            </w:r>
            <w:r w:rsidR="00FE2B8C" w:rsidRPr="00310A93">
              <w:rPr>
                <w:rFonts w:ascii="Times New Roman" w:hAnsi="Times New Roman"/>
                <w:lang w:val="ro-RO"/>
              </w:rPr>
              <w:t>investiții</w:t>
            </w:r>
            <w:r w:rsidRPr="00310A93">
              <w:rPr>
                <w:rFonts w:ascii="Times New Roman" w:hAnsi="Times New Roman"/>
                <w:lang w:val="ro-RO"/>
              </w:rPr>
              <w:t xml:space="preserve">. </w:t>
            </w:r>
          </w:p>
          <w:p w14:paraId="55088769" w14:textId="1F797661" w:rsidR="003A41A5" w:rsidRPr="00310A93" w:rsidRDefault="00C95ED6" w:rsidP="00E61097">
            <w:pPr>
              <w:pStyle w:val="NormalWeb"/>
              <w:shd w:val="clear" w:color="auto" w:fill="FFFFFF"/>
              <w:spacing w:line="276" w:lineRule="auto"/>
              <w:ind w:firstLine="667"/>
              <w:rPr>
                <w:rFonts w:ascii="Times New Roman" w:hAnsi="Times New Roman"/>
                <w:color w:val="000000" w:themeColor="text1"/>
                <w:lang w:val="ro-RO"/>
              </w:rPr>
            </w:pPr>
            <w:r w:rsidRPr="00310A93">
              <w:rPr>
                <w:rFonts w:ascii="Times New Roman" w:hAnsi="Times New Roman"/>
                <w:color w:val="000000" w:themeColor="text1"/>
                <w:shd w:val="clear" w:color="auto" w:fill="FFFFFF"/>
                <w:lang w:val="ro-RO"/>
              </w:rPr>
              <w:t xml:space="preserve">Conform proiectului </w:t>
            </w:r>
            <w:r w:rsidRPr="00310A93">
              <w:rPr>
                <w:rFonts w:ascii="Times New Roman" w:hAnsi="Times New Roman"/>
                <w:color w:val="000000" w:themeColor="text1"/>
                <w:lang w:val="ro-RO"/>
              </w:rPr>
              <w:t>„</w:t>
            </w:r>
            <w:r w:rsidRPr="00310A93">
              <w:rPr>
                <w:rFonts w:ascii="Times New Roman" w:hAnsi="Times New Roman"/>
                <w:i/>
                <w:iCs/>
                <w:color w:val="000000" w:themeColor="text1"/>
                <w:lang w:val="ro-RO"/>
              </w:rPr>
              <w:t>Optimizarea sistemului de alimentare centralizată cu energie termică din mun. Chișinău</w:t>
            </w:r>
            <w:r w:rsidRPr="00310A93">
              <w:rPr>
                <w:rFonts w:ascii="Times New Roman" w:hAnsi="Times New Roman"/>
                <w:color w:val="000000" w:themeColor="text1"/>
                <w:lang w:val="ro-RO"/>
              </w:rPr>
              <w:t>”</w:t>
            </w:r>
            <w:r w:rsidRPr="00310A93">
              <w:rPr>
                <w:rFonts w:ascii="Times New Roman" w:hAnsi="Times New Roman"/>
                <w:color w:val="000000" w:themeColor="text1"/>
                <w:shd w:val="clear" w:color="auto" w:fill="FFFFFF"/>
                <w:lang w:val="ro-RO"/>
              </w:rPr>
              <w:t>, se prevede</w:t>
            </w:r>
            <w:r w:rsidR="0012651A" w:rsidRPr="00310A93">
              <w:rPr>
                <w:rFonts w:ascii="Times New Roman" w:hAnsi="Times New Roman"/>
                <w:color w:val="000000" w:themeColor="text1"/>
                <w:shd w:val="clear" w:color="auto" w:fill="FFFFFF"/>
                <w:lang w:val="ro-RO"/>
              </w:rPr>
              <w:t xml:space="preserve"> c</w:t>
            </w:r>
            <w:r w:rsidRPr="00310A93">
              <w:rPr>
                <w:rFonts w:ascii="Times New Roman" w:hAnsi="Times New Roman"/>
                <w:color w:val="000000" w:themeColor="text1"/>
                <w:shd w:val="clear" w:color="auto" w:fill="FFFFFF"/>
                <w:lang w:val="ro-RO"/>
              </w:rPr>
              <w:t>a</w:t>
            </w:r>
            <w:r w:rsidR="0012651A" w:rsidRPr="00310A93">
              <w:rPr>
                <w:rFonts w:ascii="Times New Roman" w:hAnsi="Times New Roman"/>
                <w:color w:val="000000" w:themeColor="text1"/>
                <w:shd w:val="clear" w:color="auto" w:fill="FFFFFF"/>
                <w:lang w:val="ro-RO"/>
              </w:rPr>
              <w:t xml:space="preserve"> </w:t>
            </w:r>
            <w:r w:rsidR="00E11459" w:rsidRPr="00310A93">
              <w:rPr>
                <w:rFonts w:ascii="Times New Roman" w:hAnsi="Times New Roman"/>
                <w:color w:val="000000" w:themeColor="text1"/>
                <w:shd w:val="clear" w:color="auto" w:fill="FFFFFF"/>
                <w:lang w:val="ro-RO"/>
              </w:rPr>
              <w:t xml:space="preserve">SACET </w:t>
            </w:r>
            <w:r w:rsidR="00113796" w:rsidRPr="00310A93">
              <w:rPr>
                <w:rFonts w:ascii="Times New Roman" w:hAnsi="Times New Roman"/>
                <w:color w:val="000000" w:themeColor="text1"/>
                <w:shd w:val="clear" w:color="auto" w:fill="FFFFFF"/>
                <w:lang w:val="ro-RO"/>
              </w:rPr>
              <w:t>din mun</w:t>
            </w:r>
            <w:r w:rsidR="00310A93">
              <w:rPr>
                <w:rFonts w:ascii="Times New Roman" w:hAnsi="Times New Roman"/>
                <w:color w:val="000000" w:themeColor="text1"/>
                <w:shd w:val="clear" w:color="auto" w:fill="FFFFFF"/>
                <w:lang w:val="ro-RO"/>
              </w:rPr>
              <w:t xml:space="preserve">. </w:t>
            </w:r>
            <w:r w:rsidR="00113796" w:rsidRPr="00310A93">
              <w:rPr>
                <w:rFonts w:ascii="Times New Roman" w:hAnsi="Times New Roman"/>
                <w:color w:val="000000" w:themeColor="text1"/>
                <w:shd w:val="clear" w:color="auto" w:fill="FFFFFF"/>
                <w:lang w:val="ro-RO"/>
              </w:rPr>
              <w:t xml:space="preserve">Chișinău </w:t>
            </w:r>
            <w:r w:rsidR="00E11459" w:rsidRPr="00310A93">
              <w:rPr>
                <w:rFonts w:ascii="Times New Roman" w:hAnsi="Times New Roman"/>
                <w:color w:val="000000" w:themeColor="text1"/>
                <w:shd w:val="clear" w:color="auto" w:fill="FFFFFF"/>
                <w:lang w:val="ro-RO"/>
              </w:rPr>
              <w:t>să fie</w:t>
            </w:r>
            <w:r w:rsidR="0012651A" w:rsidRPr="00310A93">
              <w:rPr>
                <w:rFonts w:ascii="Times New Roman" w:hAnsi="Times New Roman"/>
                <w:color w:val="000000" w:themeColor="text1"/>
                <w:shd w:val="clear" w:color="auto" w:fill="FFFFFF"/>
                <w:lang w:val="ro-RO"/>
              </w:rPr>
              <w:t xml:space="preserve"> </w:t>
            </w:r>
            <w:r w:rsidR="00113796" w:rsidRPr="00310A93">
              <w:rPr>
                <w:rFonts w:ascii="Times New Roman" w:hAnsi="Times New Roman"/>
                <w:color w:val="000000" w:themeColor="text1"/>
                <w:shd w:val="clear" w:color="auto" w:fill="FFFFFF"/>
                <w:lang w:val="ro-RO"/>
              </w:rPr>
              <w:t>modernizat cu suportul partenerilor de dezvoltare europeni</w:t>
            </w:r>
            <w:r w:rsidR="00AF6664" w:rsidRPr="00310A93">
              <w:rPr>
                <w:rFonts w:ascii="Times New Roman" w:hAnsi="Times New Roman"/>
                <w:color w:val="000000" w:themeColor="text1"/>
                <w:shd w:val="clear" w:color="auto" w:fill="FFFFFF"/>
                <w:lang w:val="ro-RO"/>
              </w:rPr>
              <w:t xml:space="preserve"> și anume, </w:t>
            </w:r>
            <w:r w:rsidR="00113796" w:rsidRPr="00310A93">
              <w:rPr>
                <w:rFonts w:ascii="Times New Roman" w:hAnsi="Times New Roman"/>
                <w:color w:val="000000" w:themeColor="text1"/>
                <w:lang w:val="ro-RO"/>
              </w:rPr>
              <w:t xml:space="preserve">BERD </w:t>
            </w:r>
            <w:r w:rsidR="00AF6664" w:rsidRPr="00310A93">
              <w:rPr>
                <w:rFonts w:ascii="Times New Roman" w:hAnsi="Times New Roman"/>
                <w:color w:val="000000" w:themeColor="text1"/>
                <w:lang w:val="ro-RO"/>
              </w:rPr>
              <w:t xml:space="preserve">care </w:t>
            </w:r>
            <w:r w:rsidR="00113796" w:rsidRPr="00310A93">
              <w:rPr>
                <w:rFonts w:ascii="Times New Roman" w:hAnsi="Times New Roman"/>
                <w:color w:val="000000" w:themeColor="text1"/>
                <w:lang w:val="ro-RO"/>
              </w:rPr>
              <w:t xml:space="preserve">va acorda un împrumut în valoare de 143,5 milioane de euro, ceea ce reprezintă 44 % din valoarea totală a proiectului. Implementarea proiectului prevede instalarea a 2 510 Puncte Termice Individuale și trecerea a 1 665 de blocuri de locuințe la un sistem de distribuție pe orizontală a agentului termic. De asemenea, vor fi implementare 57 de proiecte-pilot, care vor viza termoizolarea blocurilor selectate și instalarea sistemelor de distribuție pe orizontală în interiorul apartamentelor. În plus, vor fi reabilitate rețelele termice primare și vor fi construite două noi stații de pompare, asigurând eficientizarea alimentării cu energie termică a orașului. Se </w:t>
            </w:r>
            <w:r w:rsidR="00AF6664" w:rsidRPr="00310A93">
              <w:rPr>
                <w:rFonts w:ascii="Times New Roman" w:hAnsi="Times New Roman"/>
                <w:color w:val="000000" w:themeColor="text1"/>
                <w:lang w:val="ro-RO"/>
              </w:rPr>
              <w:t>e</w:t>
            </w:r>
            <w:r w:rsidR="00113796" w:rsidRPr="00310A93">
              <w:rPr>
                <w:rFonts w:ascii="Times New Roman" w:hAnsi="Times New Roman"/>
                <w:color w:val="000000" w:themeColor="text1"/>
                <w:lang w:val="ro-RO"/>
              </w:rPr>
              <w:t xml:space="preserve">stimează că </w:t>
            </w:r>
            <w:r w:rsidR="00AF6664" w:rsidRPr="00310A93">
              <w:rPr>
                <w:rFonts w:ascii="Times New Roman" w:hAnsi="Times New Roman"/>
                <w:color w:val="000000" w:themeColor="text1"/>
                <w:lang w:val="ro-RO"/>
              </w:rPr>
              <w:t xml:space="preserve">de </w:t>
            </w:r>
            <w:r w:rsidR="00113796" w:rsidRPr="00310A93">
              <w:rPr>
                <w:rFonts w:ascii="Times New Roman" w:hAnsi="Times New Roman"/>
                <w:color w:val="000000" w:themeColor="text1"/>
                <w:lang w:val="ro-RO"/>
              </w:rPr>
              <w:t xml:space="preserve">acest proiect vor beneficia </w:t>
            </w:r>
            <w:r w:rsidR="00E667F4" w:rsidRPr="00310A93">
              <w:rPr>
                <w:rFonts w:ascii="Times New Roman" w:hAnsi="Times New Roman"/>
                <w:color w:val="000000" w:themeColor="text1"/>
                <w:lang w:val="ro-RO"/>
              </w:rPr>
              <w:t>26</w:t>
            </w:r>
            <w:r w:rsidR="00652BD0" w:rsidRPr="00310A93">
              <w:rPr>
                <w:rFonts w:ascii="Times New Roman" w:hAnsi="Times New Roman"/>
                <w:color w:val="000000" w:themeColor="text1"/>
                <w:lang w:val="ro-RO"/>
              </w:rPr>
              <w:t>0</w:t>
            </w:r>
            <w:r w:rsidR="00113796" w:rsidRPr="00310A93">
              <w:rPr>
                <w:rFonts w:ascii="Times New Roman" w:hAnsi="Times New Roman"/>
                <w:color w:val="000000" w:themeColor="text1"/>
                <w:lang w:val="ro-RO"/>
              </w:rPr>
              <w:t xml:space="preserve"> 000 de locuințe din capitală.</w:t>
            </w:r>
          </w:p>
          <w:p w14:paraId="151F7816" w14:textId="34BF5031" w:rsidR="0087456B" w:rsidRPr="00310A93" w:rsidRDefault="003A41A5" w:rsidP="002561C9">
            <w:pPr>
              <w:pStyle w:val="NormalWeb"/>
              <w:shd w:val="clear" w:color="auto" w:fill="FFFFFF"/>
              <w:spacing w:line="276" w:lineRule="auto"/>
              <w:ind w:firstLine="667"/>
              <w:rPr>
                <w:rFonts w:ascii="Times New Roman" w:hAnsi="Times New Roman"/>
                <w:color w:val="000000" w:themeColor="text1"/>
                <w:lang w:val="ro-RO"/>
              </w:rPr>
            </w:pPr>
            <w:r w:rsidRPr="00310A93">
              <w:rPr>
                <w:rFonts w:ascii="Times New Roman" w:hAnsi="Times New Roman"/>
                <w:color w:val="000000" w:themeColor="text1"/>
                <w:lang w:val="ro-RO"/>
              </w:rPr>
              <w:t>Potrivit datelor prezenta</w:t>
            </w:r>
            <w:r w:rsidR="002561C9" w:rsidRPr="00310A93">
              <w:rPr>
                <w:rFonts w:ascii="Times New Roman" w:hAnsi="Times New Roman"/>
                <w:color w:val="000000" w:themeColor="text1"/>
                <w:lang w:val="ro-RO"/>
              </w:rPr>
              <w:t>te de 7</w:t>
            </w:r>
            <w:r w:rsidRPr="00310A93">
              <w:rPr>
                <w:rFonts w:ascii="Times New Roman" w:hAnsi="Times New Roman"/>
                <w:color w:val="000000" w:themeColor="text1"/>
                <w:lang w:val="ro-RO"/>
              </w:rPr>
              <w:t xml:space="preserve"> titulari de licență din sectorul termoenergetic, pe parcursul anului 202</w:t>
            </w:r>
            <w:r w:rsidR="002561C9" w:rsidRPr="00310A93">
              <w:rPr>
                <w:rFonts w:ascii="Times New Roman" w:hAnsi="Times New Roman"/>
                <w:color w:val="000000" w:themeColor="text1"/>
                <w:lang w:val="ro-RO"/>
              </w:rPr>
              <w:t>4</w:t>
            </w:r>
            <w:r w:rsidRPr="00310A93">
              <w:rPr>
                <w:rFonts w:ascii="Times New Roman" w:hAnsi="Times New Roman"/>
                <w:color w:val="000000" w:themeColor="text1"/>
                <w:lang w:val="ro-RO"/>
              </w:rPr>
              <w:t xml:space="preserve"> furnizorii de energie termică au înregistrat un număr de 2</w:t>
            </w:r>
            <w:r w:rsidR="002561C9" w:rsidRPr="00310A93">
              <w:rPr>
                <w:rFonts w:ascii="Times New Roman" w:hAnsi="Times New Roman"/>
                <w:color w:val="000000" w:themeColor="text1"/>
                <w:lang w:val="ro-RO"/>
              </w:rPr>
              <w:t>8</w:t>
            </w:r>
            <w:r w:rsidRPr="00310A93">
              <w:rPr>
                <w:rFonts w:ascii="Times New Roman" w:hAnsi="Times New Roman"/>
                <w:color w:val="000000" w:themeColor="text1"/>
                <w:lang w:val="ro-RO"/>
              </w:rPr>
              <w:t>6 reclamații în care a fost abordată problema calității agentului termic livrat</w:t>
            </w:r>
            <w:r w:rsidR="002561C9" w:rsidRPr="00310A93">
              <w:rPr>
                <w:rFonts w:ascii="Times New Roman" w:hAnsi="Times New Roman"/>
                <w:color w:val="000000" w:themeColor="text1"/>
                <w:lang w:val="ro-RO"/>
              </w:rPr>
              <w:t>,</w:t>
            </w:r>
            <w:r w:rsidR="002561C9" w:rsidRPr="00310A93">
              <w:rPr>
                <w:lang w:val="ro-RO"/>
              </w:rPr>
              <w:t xml:space="preserve"> </w:t>
            </w:r>
            <w:r w:rsidR="002561C9" w:rsidRPr="00310A93">
              <w:rPr>
                <w:rFonts w:ascii="Times New Roman" w:hAnsi="Times New Roman"/>
                <w:lang w:val="ro-RO"/>
              </w:rPr>
              <w:t>cât și a alimentării cu apă caldă menajeră</w:t>
            </w:r>
            <w:r w:rsidRPr="00310A93">
              <w:rPr>
                <w:rFonts w:ascii="Times New Roman" w:hAnsi="Times New Roman"/>
                <w:color w:val="000000" w:themeColor="text1"/>
                <w:lang w:val="ro-RO"/>
              </w:rPr>
              <w:t xml:space="preserve">. </w:t>
            </w:r>
          </w:p>
          <w:p w14:paraId="7AF8A9C7" w14:textId="6F9E000A" w:rsidR="0072568F" w:rsidRPr="00310A93" w:rsidRDefault="00310A93" w:rsidP="00D85F4E">
            <w:pPr>
              <w:pStyle w:val="NormalWeb"/>
              <w:shd w:val="clear" w:color="auto" w:fill="FFFFFF"/>
              <w:spacing w:line="276" w:lineRule="auto"/>
              <w:ind w:firstLine="667"/>
              <w:rPr>
                <w:rFonts w:ascii="Times New Roman" w:hAnsi="Times New Roman"/>
                <w:color w:val="000000" w:themeColor="text1"/>
                <w:lang w:val="ro-RO"/>
              </w:rPr>
            </w:pPr>
            <w:r>
              <w:rPr>
                <w:rFonts w:ascii="Times New Roman" w:hAnsi="Times New Roman"/>
                <w:b/>
                <w:lang w:val="ro-RO"/>
              </w:rPr>
              <w:t>Persoanele</w:t>
            </w:r>
            <w:r w:rsidR="00C71991" w:rsidRPr="00310A93">
              <w:rPr>
                <w:rFonts w:ascii="Times New Roman" w:hAnsi="Times New Roman"/>
                <w:b/>
                <w:lang w:val="ro-RO"/>
              </w:rPr>
              <w:t xml:space="preserve">/entitățile afectate </w:t>
            </w:r>
            <w:r w:rsidR="00C71991" w:rsidRPr="00310A93">
              <w:rPr>
                <w:rFonts w:ascii="Times New Roman" w:hAnsi="Times New Roman"/>
                <w:lang w:val="ro-RO"/>
              </w:rPr>
              <w:t xml:space="preserve">sunt producătorii, distribuitorii, furnizorii </w:t>
            </w:r>
            <w:r w:rsidR="00C954B3" w:rsidRPr="00310A93">
              <w:rPr>
                <w:rFonts w:ascii="Times New Roman" w:hAnsi="Times New Roman"/>
                <w:lang w:val="ro-RO"/>
              </w:rPr>
              <w:t xml:space="preserve">în sensul Legii nr. 92/2014 </w:t>
            </w:r>
            <w:r w:rsidR="0068026F" w:rsidRPr="00310A93">
              <w:rPr>
                <w:rFonts w:ascii="Times New Roman" w:hAnsi="Times New Roman"/>
                <w:lang w:val="ro-RO"/>
              </w:rPr>
              <w:t xml:space="preserve">(titulari de licență) </w:t>
            </w:r>
            <w:r w:rsidR="00C71991" w:rsidRPr="00310A93">
              <w:rPr>
                <w:rFonts w:ascii="Times New Roman" w:hAnsi="Times New Roman"/>
                <w:lang w:val="ro-RO"/>
              </w:rPr>
              <w:t xml:space="preserve">precum </w:t>
            </w:r>
            <w:proofErr w:type="spellStart"/>
            <w:r w:rsidR="00C71991" w:rsidRPr="00310A93">
              <w:rPr>
                <w:rFonts w:ascii="Times New Roman" w:hAnsi="Times New Roman"/>
                <w:lang w:val="ro-RO"/>
              </w:rPr>
              <w:t>şi</w:t>
            </w:r>
            <w:proofErr w:type="spellEnd"/>
            <w:r w:rsidR="00C71991" w:rsidRPr="00310A93">
              <w:rPr>
                <w:rFonts w:ascii="Times New Roman" w:hAnsi="Times New Roman"/>
                <w:lang w:val="ro-RO"/>
              </w:rPr>
              <w:t xml:space="preserve"> consumatorii finali.  </w:t>
            </w:r>
          </w:p>
        </w:tc>
      </w:tr>
      <w:tr w:rsidR="006D3EB7" w:rsidRPr="00310A93" w14:paraId="595D390F"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34D1B0" w14:textId="705424CA" w:rsidR="00D927DB"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lastRenderedPageBreak/>
              <w:t>3.</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Obiectivele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urmărite</w:t>
            </w:r>
            <w:r w:rsidR="00032B46" w:rsidRPr="00310A93">
              <w:rPr>
                <w:rFonts w:ascii="Times New Roman" w:hAnsi="Times New Roman"/>
                <w:b/>
                <w:bCs/>
                <w:sz w:val="24"/>
                <w:szCs w:val="24"/>
                <w:lang w:val="ro-RO"/>
              </w:rPr>
              <w:t xml:space="preserve"> </w:t>
            </w:r>
            <w:r w:rsidR="00DE4C43" w:rsidRPr="00310A93">
              <w:rPr>
                <w:rFonts w:ascii="Times New Roman" w:hAnsi="Times New Roman"/>
                <w:b/>
                <w:bCs/>
                <w:sz w:val="24"/>
                <w:szCs w:val="24"/>
                <w:lang w:val="ro-RO"/>
              </w:rPr>
              <w:t>ș</w:t>
            </w:r>
            <w:r w:rsidRPr="00310A93">
              <w:rPr>
                <w:rFonts w:ascii="Times New Roman" w:hAnsi="Times New Roman"/>
                <w:b/>
                <w:bCs/>
                <w:sz w:val="24"/>
                <w:szCs w:val="24"/>
                <w:lang w:val="ro-RO"/>
              </w:rPr>
              <w:t>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solu</w:t>
            </w:r>
            <w:r w:rsidR="00DE4C43" w:rsidRPr="00310A93">
              <w:rPr>
                <w:rFonts w:ascii="Times New Roman" w:hAnsi="Times New Roman"/>
                <w:b/>
                <w:bCs/>
                <w:sz w:val="24"/>
                <w:szCs w:val="24"/>
                <w:lang w:val="ro-RO"/>
              </w:rPr>
              <w:t>ț</w:t>
            </w:r>
            <w:r w:rsidRPr="00310A93">
              <w:rPr>
                <w:rFonts w:ascii="Times New Roman" w:hAnsi="Times New Roman"/>
                <w:b/>
                <w:bCs/>
                <w:sz w:val="24"/>
                <w:szCs w:val="24"/>
                <w:lang w:val="ro-RO"/>
              </w:rPr>
              <w:t>iile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propuse</w:t>
            </w:r>
          </w:p>
        </w:tc>
      </w:tr>
      <w:tr w:rsidR="006D3EB7" w:rsidRPr="00310A93" w14:paraId="256ADACA"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4919AE" w14:textId="0E767297" w:rsidR="00D2636E" w:rsidRPr="00310A93" w:rsidRDefault="00D927DB"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t>3.1.</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Principalele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prevederi</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ale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proiectului</w:t>
            </w:r>
            <w:r w:rsidR="00032B46" w:rsidRPr="00310A93">
              <w:rPr>
                <w:rFonts w:ascii="Times New Roman" w:hAnsi="Times New Roman"/>
                <w:b/>
                <w:i/>
                <w:sz w:val="24"/>
                <w:szCs w:val="24"/>
                <w:lang w:val="ro-RO"/>
              </w:rPr>
              <w:t xml:space="preserve"> </w:t>
            </w:r>
            <w:r w:rsidR="00DE4C43" w:rsidRPr="00310A93">
              <w:rPr>
                <w:rFonts w:ascii="Times New Roman" w:hAnsi="Times New Roman"/>
                <w:b/>
                <w:i/>
                <w:sz w:val="24"/>
                <w:szCs w:val="24"/>
                <w:lang w:val="ro-RO"/>
              </w:rPr>
              <w:t>ș</w:t>
            </w:r>
            <w:r w:rsidRPr="00310A93">
              <w:rPr>
                <w:rFonts w:ascii="Times New Roman" w:hAnsi="Times New Roman"/>
                <w:b/>
                <w:i/>
                <w:sz w:val="24"/>
                <w:szCs w:val="24"/>
                <w:lang w:val="ro-RO"/>
              </w:rPr>
              <w:t>i</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eviden</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ierea</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elementelor</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noi</w:t>
            </w:r>
          </w:p>
        </w:tc>
      </w:tr>
      <w:tr w:rsidR="00632442" w:rsidRPr="00310A93" w14:paraId="6CAE71B3" w14:textId="77777777" w:rsidTr="00920FC9">
        <w:trPr>
          <w:trHeight w:val="814"/>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528389B" w14:textId="60933D33" w:rsidR="00EE2370" w:rsidRPr="00310A93" w:rsidRDefault="00310A93" w:rsidP="00310A93">
            <w:pPr>
              <w:spacing w:line="276" w:lineRule="auto"/>
              <w:ind w:firstLine="176"/>
              <w:rPr>
                <w:rFonts w:ascii="Times New Roman" w:eastAsia="Times New Roman" w:hAnsi="Times New Roman"/>
                <w:color w:val="000000" w:themeColor="text1"/>
                <w:sz w:val="24"/>
                <w:szCs w:val="24"/>
                <w:lang w:val="ro-RO"/>
              </w:rPr>
            </w:pPr>
            <w:r>
              <w:rPr>
                <w:rFonts w:ascii="Times New Roman" w:hAnsi="Times New Roman"/>
                <w:color w:val="000000" w:themeColor="text1"/>
                <w:sz w:val="24"/>
                <w:szCs w:val="24"/>
                <w:lang w:val="ro-RO"/>
              </w:rPr>
              <w:t xml:space="preserve"> </w:t>
            </w:r>
            <w:r w:rsidR="002C2D71" w:rsidRPr="00310A93">
              <w:rPr>
                <w:rFonts w:ascii="Times New Roman" w:hAnsi="Times New Roman"/>
                <w:color w:val="000000" w:themeColor="text1"/>
                <w:sz w:val="24"/>
                <w:szCs w:val="24"/>
                <w:lang w:val="ro-RO"/>
              </w:rPr>
              <w:t>Prin</w:t>
            </w:r>
            <w:r w:rsidR="007E4A97" w:rsidRPr="00310A93">
              <w:rPr>
                <w:rFonts w:ascii="Times New Roman" w:hAnsi="Times New Roman"/>
                <w:color w:val="000000" w:themeColor="text1"/>
                <w:sz w:val="24"/>
                <w:szCs w:val="24"/>
                <w:lang w:val="ro-RO"/>
              </w:rPr>
              <w:t xml:space="preserve"> elaborarea și </w:t>
            </w:r>
            <w:r w:rsidR="00DD0D60" w:rsidRPr="00310A93">
              <w:rPr>
                <w:rFonts w:ascii="Times New Roman" w:hAnsi="Times New Roman"/>
                <w:color w:val="000000" w:themeColor="text1"/>
                <w:sz w:val="24"/>
                <w:szCs w:val="24"/>
                <w:lang w:val="ro-RO"/>
              </w:rPr>
              <w:t>aprobarea Regulament</w:t>
            </w:r>
            <w:r w:rsidR="00AF6664" w:rsidRPr="00310A93">
              <w:rPr>
                <w:rFonts w:ascii="Times New Roman" w:hAnsi="Times New Roman"/>
                <w:color w:val="000000" w:themeColor="text1"/>
                <w:sz w:val="24"/>
                <w:szCs w:val="24"/>
                <w:lang w:val="ro-RO"/>
              </w:rPr>
              <w:t>ului</w:t>
            </w:r>
            <w:r w:rsidR="00EE2370" w:rsidRPr="00310A93">
              <w:rPr>
                <w:rFonts w:ascii="Times New Roman" w:hAnsi="Times New Roman"/>
                <w:color w:val="000000" w:themeColor="text1"/>
                <w:sz w:val="24"/>
                <w:szCs w:val="24"/>
                <w:lang w:val="ro-RO"/>
              </w:rPr>
              <w:t xml:space="preserve">, </w:t>
            </w:r>
            <w:r w:rsidR="002C2D71" w:rsidRPr="00310A93">
              <w:rPr>
                <w:rFonts w:ascii="Times New Roman" w:hAnsi="Times New Roman"/>
                <w:color w:val="000000" w:themeColor="text1"/>
                <w:sz w:val="24"/>
                <w:szCs w:val="24"/>
                <w:lang w:val="ro-RO"/>
              </w:rPr>
              <w:t xml:space="preserve">se </w:t>
            </w:r>
            <w:r w:rsidR="00EE2370" w:rsidRPr="00310A93">
              <w:rPr>
                <w:rFonts w:ascii="Times New Roman" w:hAnsi="Times New Roman"/>
                <w:color w:val="000000" w:themeColor="text1"/>
                <w:sz w:val="24"/>
                <w:szCs w:val="24"/>
                <w:lang w:val="ro-RO"/>
              </w:rPr>
              <w:t>urmăre</w:t>
            </w:r>
            <w:r w:rsidR="00DE4C43" w:rsidRPr="00310A93">
              <w:rPr>
                <w:rFonts w:ascii="Times New Roman" w:hAnsi="Times New Roman"/>
                <w:color w:val="000000" w:themeColor="text1"/>
                <w:sz w:val="24"/>
                <w:szCs w:val="24"/>
                <w:lang w:val="ro-RO"/>
              </w:rPr>
              <w:t>ș</w:t>
            </w:r>
            <w:r w:rsidR="00EE2370" w:rsidRPr="00310A93">
              <w:rPr>
                <w:rFonts w:ascii="Times New Roman" w:hAnsi="Times New Roman"/>
                <w:color w:val="000000" w:themeColor="text1"/>
                <w:sz w:val="24"/>
                <w:szCs w:val="24"/>
                <w:lang w:val="ro-RO"/>
              </w:rPr>
              <w:t xml:space="preserve">te realizarea </w:t>
            </w:r>
            <w:r w:rsidR="002C2D71" w:rsidRPr="00310A93">
              <w:rPr>
                <w:rFonts w:ascii="Times New Roman" w:hAnsi="Times New Roman"/>
                <w:color w:val="000000" w:themeColor="text1"/>
                <w:sz w:val="24"/>
                <w:szCs w:val="24"/>
                <w:lang w:val="ro-RO"/>
              </w:rPr>
              <w:t xml:space="preserve">următoarelor </w:t>
            </w:r>
            <w:r w:rsidR="003453FB" w:rsidRPr="00310A93">
              <w:rPr>
                <w:rFonts w:ascii="Times New Roman" w:hAnsi="Times New Roman"/>
                <w:color w:val="000000" w:themeColor="text1"/>
                <w:sz w:val="24"/>
                <w:szCs w:val="24"/>
                <w:u w:val="single"/>
                <w:lang w:val="ro-RO"/>
              </w:rPr>
              <w:t>obiective</w:t>
            </w:r>
            <w:r w:rsidR="003453FB" w:rsidRPr="00310A93">
              <w:rPr>
                <w:rFonts w:ascii="Times New Roman" w:hAnsi="Times New Roman"/>
                <w:color w:val="000000" w:themeColor="text1"/>
                <w:sz w:val="24"/>
                <w:szCs w:val="24"/>
                <w:lang w:val="ro-RO"/>
              </w:rPr>
              <w:t>:</w:t>
            </w:r>
          </w:p>
          <w:p w14:paraId="2969AC8B" w14:textId="317C0117" w:rsidR="007617CF" w:rsidRPr="00310A93" w:rsidRDefault="007617CF" w:rsidP="007617CF">
            <w:pPr>
              <w:pStyle w:val="ListParagraph"/>
              <w:numPr>
                <w:ilvl w:val="0"/>
                <w:numId w:val="1"/>
              </w:numPr>
              <w:tabs>
                <w:tab w:val="center" w:pos="525"/>
              </w:tabs>
              <w:spacing w:line="276" w:lineRule="auto"/>
              <w:ind w:left="0" w:firstLine="241"/>
              <w:contextualSpacing w:val="0"/>
              <w:rPr>
                <w:rFonts w:ascii="Times New Roman" w:eastAsia="Times New Roman" w:hAnsi="Times New Roman"/>
                <w:color w:val="000000" w:themeColor="text1"/>
                <w:sz w:val="24"/>
                <w:szCs w:val="24"/>
                <w:lang w:val="ro-RO"/>
              </w:rPr>
            </w:pPr>
            <w:r w:rsidRPr="00310A93">
              <w:rPr>
                <w:rFonts w:ascii="Times New Roman" w:hAnsi="Times New Roman"/>
                <w:color w:val="000000" w:themeColor="text1"/>
                <w:sz w:val="24"/>
                <w:szCs w:val="24"/>
                <w:lang w:val="ro-RO"/>
              </w:rPr>
              <w:t>Stabilirea unor criterii transparente, previzibile, general aplicabile la planificare și evaluarea investițiilor de către întreprinderile din sectorul termoenergetic;</w:t>
            </w:r>
          </w:p>
          <w:p w14:paraId="5B8356D7" w14:textId="11D4500F" w:rsidR="00FE2B8C" w:rsidRPr="00310A93" w:rsidRDefault="003C0D09" w:rsidP="004C5507">
            <w:pPr>
              <w:pStyle w:val="ListParagraph"/>
              <w:numPr>
                <w:ilvl w:val="0"/>
                <w:numId w:val="1"/>
              </w:numPr>
              <w:tabs>
                <w:tab w:val="center" w:pos="525"/>
              </w:tabs>
              <w:spacing w:line="276" w:lineRule="auto"/>
              <w:ind w:left="0" w:firstLine="241"/>
              <w:contextualSpacing w:val="0"/>
              <w:rPr>
                <w:rFonts w:ascii="Times New Roman" w:eastAsia="Times New Roman" w:hAnsi="Times New Roman"/>
                <w:color w:val="000000" w:themeColor="text1"/>
                <w:sz w:val="24"/>
                <w:szCs w:val="24"/>
                <w:lang w:val="ro-RO"/>
              </w:rPr>
            </w:pPr>
            <w:r w:rsidRPr="00310A93">
              <w:rPr>
                <w:rFonts w:ascii="Times New Roman" w:hAnsi="Times New Roman"/>
                <w:sz w:val="24"/>
                <w:szCs w:val="24"/>
                <w:lang w:val="ro-RO"/>
              </w:rPr>
              <w:t>M</w:t>
            </w:r>
            <w:r w:rsidR="00FE2B8C" w:rsidRPr="00310A93">
              <w:rPr>
                <w:rFonts w:ascii="Times New Roman" w:hAnsi="Times New Roman"/>
                <w:sz w:val="24"/>
                <w:szCs w:val="24"/>
                <w:lang w:val="ro-RO"/>
              </w:rPr>
              <w:t xml:space="preserve">odernizarea sistemului </w:t>
            </w:r>
            <w:r w:rsidR="00CC7C4B" w:rsidRPr="00310A93">
              <w:rPr>
                <w:rFonts w:ascii="Times New Roman" w:hAnsi="Times New Roman"/>
                <w:sz w:val="24"/>
                <w:szCs w:val="24"/>
                <w:lang w:val="ro-RO"/>
              </w:rPr>
              <w:t xml:space="preserve">de distribuție </w:t>
            </w:r>
            <w:r w:rsidR="00FE2B8C" w:rsidRPr="00310A93">
              <w:rPr>
                <w:rFonts w:ascii="Times New Roman" w:hAnsi="Times New Roman"/>
                <w:sz w:val="24"/>
                <w:szCs w:val="24"/>
                <w:lang w:val="ro-RO"/>
              </w:rPr>
              <w:t>de alimentare c</w:t>
            </w:r>
            <w:r w:rsidRPr="00310A93">
              <w:rPr>
                <w:rFonts w:ascii="Times New Roman" w:hAnsi="Times New Roman"/>
                <w:sz w:val="24"/>
                <w:szCs w:val="24"/>
                <w:lang w:val="ro-RO"/>
              </w:rPr>
              <w:t>entralizată cu energie termică</w:t>
            </w:r>
            <w:r w:rsidR="00CC7C4B" w:rsidRPr="00310A93">
              <w:rPr>
                <w:rFonts w:ascii="Times New Roman" w:hAnsi="Times New Roman"/>
                <w:sz w:val="24"/>
                <w:szCs w:val="24"/>
                <w:lang w:val="ro-RO"/>
              </w:rPr>
              <w:t xml:space="preserve"> (</w:t>
            </w:r>
            <w:r w:rsidR="00CE649B" w:rsidRPr="00310A93">
              <w:rPr>
                <w:rFonts w:ascii="Times New Roman" w:hAnsi="Times New Roman"/>
                <w:sz w:val="24"/>
                <w:szCs w:val="24"/>
                <w:lang w:val="ro-RO"/>
              </w:rPr>
              <w:t>instalarea punctelor termice individuale care permit reglarea calitativ</w:t>
            </w:r>
            <w:r w:rsidR="004C5507" w:rsidRPr="00310A93">
              <w:rPr>
                <w:rFonts w:ascii="Times New Roman" w:hAnsi="Times New Roman"/>
                <w:sz w:val="24"/>
                <w:szCs w:val="24"/>
                <w:lang w:val="ro-RO"/>
              </w:rPr>
              <w:t>ă</w:t>
            </w:r>
            <w:r w:rsidR="00CE649B" w:rsidRPr="00310A93">
              <w:rPr>
                <w:rFonts w:ascii="Times New Roman" w:hAnsi="Times New Roman"/>
                <w:sz w:val="24"/>
                <w:szCs w:val="24"/>
                <w:lang w:val="ro-RO"/>
              </w:rPr>
              <w:t xml:space="preserve"> și cantitativă a sistemului de alimentare cu energie termic</w:t>
            </w:r>
            <w:r w:rsidR="004C5507" w:rsidRPr="00310A93">
              <w:rPr>
                <w:rFonts w:ascii="Times New Roman" w:hAnsi="Times New Roman"/>
                <w:sz w:val="24"/>
                <w:szCs w:val="24"/>
                <w:lang w:val="ro-RO"/>
              </w:rPr>
              <w:t>ă</w:t>
            </w:r>
            <w:r w:rsidR="00CE649B" w:rsidRPr="00310A93">
              <w:rPr>
                <w:rFonts w:ascii="Times New Roman" w:hAnsi="Times New Roman"/>
                <w:sz w:val="24"/>
                <w:szCs w:val="24"/>
                <w:lang w:val="ro-RO"/>
              </w:rPr>
              <w:t xml:space="preserve"> în interiorul clădirilor</w:t>
            </w:r>
            <w:r w:rsidR="007617CF" w:rsidRPr="00310A93">
              <w:rPr>
                <w:rFonts w:ascii="Times New Roman" w:hAnsi="Times New Roman"/>
                <w:sz w:val="24"/>
                <w:szCs w:val="24"/>
                <w:lang w:val="ro-RO"/>
              </w:rPr>
              <w:t>,</w:t>
            </w:r>
            <w:r w:rsidR="00CE649B" w:rsidRPr="00310A93">
              <w:rPr>
                <w:rFonts w:ascii="Times New Roman" w:hAnsi="Times New Roman"/>
                <w:sz w:val="24"/>
                <w:szCs w:val="24"/>
                <w:lang w:val="ro-RO"/>
              </w:rPr>
              <w:t xml:space="preserve"> </w:t>
            </w:r>
            <w:r w:rsidR="00CC7C4B" w:rsidRPr="00310A93">
              <w:rPr>
                <w:rFonts w:ascii="Times New Roman" w:hAnsi="Times New Roman"/>
                <w:sz w:val="24"/>
                <w:szCs w:val="24"/>
                <w:lang w:val="ro-RO"/>
              </w:rPr>
              <w:t>trecerea de la sistemul de distribuție pe verticală la sistemul de distribuție pe orizontală</w:t>
            </w:r>
            <w:r w:rsidRPr="00310A93">
              <w:rPr>
                <w:rFonts w:ascii="Times New Roman" w:hAnsi="Times New Roman"/>
                <w:sz w:val="24"/>
                <w:szCs w:val="24"/>
                <w:lang w:val="ro-RO"/>
              </w:rPr>
              <w:t>;</w:t>
            </w:r>
            <w:r w:rsidR="007617CF" w:rsidRPr="00310A93">
              <w:rPr>
                <w:rFonts w:ascii="Times New Roman" w:hAnsi="Times New Roman"/>
                <w:sz w:val="24"/>
                <w:szCs w:val="24"/>
                <w:lang w:val="ro-RO"/>
              </w:rPr>
              <w:t xml:space="preserve"> </w:t>
            </w:r>
          </w:p>
          <w:p w14:paraId="399CFF0E" w14:textId="7ED04653" w:rsidR="00F7251C" w:rsidRPr="00310A93" w:rsidRDefault="00F7251C" w:rsidP="00E61097">
            <w:pPr>
              <w:pStyle w:val="ListParagraph"/>
              <w:numPr>
                <w:ilvl w:val="0"/>
                <w:numId w:val="1"/>
              </w:numPr>
              <w:tabs>
                <w:tab w:val="center" w:pos="525"/>
              </w:tabs>
              <w:spacing w:line="276" w:lineRule="auto"/>
              <w:ind w:left="0" w:firstLine="241"/>
              <w:contextualSpacing w:val="0"/>
              <w:rPr>
                <w:rFonts w:ascii="Times New Roman" w:eastAsia="Times New Roman" w:hAnsi="Times New Roman"/>
                <w:color w:val="000000" w:themeColor="text1"/>
                <w:sz w:val="24"/>
                <w:szCs w:val="24"/>
                <w:lang w:val="ro-RO"/>
              </w:rPr>
            </w:pPr>
            <w:r w:rsidRPr="00310A93">
              <w:rPr>
                <w:rFonts w:ascii="Times New Roman" w:hAnsi="Times New Roman"/>
                <w:color w:val="000000" w:themeColor="text1"/>
                <w:sz w:val="24"/>
                <w:szCs w:val="24"/>
                <w:lang w:val="ro-RO"/>
              </w:rPr>
              <w:t>Funcționarea fiabilă a sistemelor de alimentare centralizată cu energie termică;</w:t>
            </w:r>
          </w:p>
          <w:p w14:paraId="764AA4EA" w14:textId="17B17FBC" w:rsidR="000468E7" w:rsidRPr="00310A93" w:rsidRDefault="000468E7" w:rsidP="00E61097">
            <w:pPr>
              <w:pStyle w:val="ListParagraph"/>
              <w:numPr>
                <w:ilvl w:val="0"/>
                <w:numId w:val="1"/>
              </w:numPr>
              <w:tabs>
                <w:tab w:val="center" w:pos="525"/>
              </w:tabs>
              <w:spacing w:line="276" w:lineRule="auto"/>
              <w:ind w:left="0" w:firstLine="241"/>
              <w:contextualSpacing w:val="0"/>
              <w:rPr>
                <w:rFonts w:ascii="Times New Roman" w:hAnsi="Times New Roman"/>
                <w:color w:val="000000" w:themeColor="text1"/>
                <w:sz w:val="24"/>
                <w:szCs w:val="24"/>
                <w:lang w:val="ro-RO"/>
              </w:rPr>
            </w:pPr>
            <w:r w:rsidRPr="00310A93">
              <w:rPr>
                <w:rFonts w:ascii="Times New Roman" w:hAnsi="Times New Roman"/>
                <w:color w:val="000000" w:themeColor="text1"/>
                <w:sz w:val="24"/>
                <w:szCs w:val="24"/>
                <w:lang w:val="ro-RO"/>
              </w:rPr>
              <w:t>Promovarea investițiilor în</w:t>
            </w:r>
            <w:r w:rsidR="007617CF" w:rsidRPr="00310A93">
              <w:rPr>
                <w:rFonts w:ascii="Times New Roman" w:hAnsi="Times New Roman"/>
                <w:color w:val="000000" w:themeColor="text1"/>
                <w:sz w:val="24"/>
                <w:szCs w:val="24"/>
                <w:lang w:val="ro-RO"/>
              </w:rPr>
              <w:t xml:space="preserve"> rețele termice,</w:t>
            </w:r>
            <w:r w:rsidRPr="00310A93">
              <w:rPr>
                <w:rFonts w:ascii="Times New Roman" w:hAnsi="Times New Roman"/>
                <w:color w:val="000000" w:themeColor="text1"/>
                <w:sz w:val="24"/>
                <w:szCs w:val="24"/>
                <w:lang w:val="ro-RO"/>
              </w:rPr>
              <w:t xml:space="preserve"> centrale termice de producere a energiei termice din surse regenerabile, tehnologii de stocare a energiei termice în conformitate cu politicile de stat. </w:t>
            </w:r>
          </w:p>
          <w:p w14:paraId="6DA8CFE9" w14:textId="0EF31EE4" w:rsidR="007617CF" w:rsidRPr="00310A93" w:rsidRDefault="007617CF" w:rsidP="00920FC9">
            <w:pPr>
              <w:pStyle w:val="ListParagraph"/>
              <w:numPr>
                <w:ilvl w:val="0"/>
                <w:numId w:val="1"/>
              </w:numPr>
              <w:tabs>
                <w:tab w:val="center" w:pos="525"/>
              </w:tabs>
              <w:spacing w:line="276" w:lineRule="auto"/>
              <w:ind w:left="0" w:firstLine="241"/>
              <w:contextualSpacing w:val="0"/>
              <w:rPr>
                <w:rFonts w:ascii="Times New Roman" w:hAnsi="Times New Roman"/>
                <w:color w:val="000000" w:themeColor="text1"/>
                <w:sz w:val="24"/>
                <w:szCs w:val="24"/>
                <w:lang w:val="ro-RO"/>
              </w:rPr>
            </w:pPr>
            <w:r w:rsidRPr="00310A93">
              <w:rPr>
                <w:rFonts w:ascii="Times New Roman" w:hAnsi="Times New Roman"/>
                <w:color w:val="000000" w:themeColor="text1"/>
                <w:sz w:val="24"/>
                <w:szCs w:val="24"/>
                <w:lang w:val="ro-RO"/>
              </w:rPr>
              <w:lastRenderedPageBreak/>
              <w:t>Stabilirea c</w:t>
            </w:r>
            <w:r w:rsidR="00A34558" w:rsidRPr="00310A93">
              <w:rPr>
                <w:rFonts w:ascii="Times New Roman" w:hAnsi="Times New Roman"/>
                <w:color w:val="000000" w:themeColor="text1"/>
                <w:sz w:val="24"/>
                <w:szCs w:val="24"/>
                <w:lang w:val="ro-RO"/>
              </w:rPr>
              <w:t>erințe</w:t>
            </w:r>
            <w:r w:rsidRPr="00310A93">
              <w:rPr>
                <w:rFonts w:ascii="Times New Roman" w:hAnsi="Times New Roman"/>
                <w:color w:val="000000" w:themeColor="text1"/>
                <w:sz w:val="24"/>
                <w:szCs w:val="24"/>
                <w:lang w:val="ro-RO"/>
              </w:rPr>
              <w:t>lor</w:t>
            </w:r>
            <w:r w:rsidR="00A34558" w:rsidRPr="00310A93">
              <w:rPr>
                <w:rFonts w:ascii="Times New Roman" w:hAnsi="Times New Roman"/>
                <w:color w:val="000000" w:themeColor="text1"/>
                <w:sz w:val="24"/>
                <w:szCs w:val="24"/>
                <w:lang w:val="ro-RO"/>
              </w:rPr>
              <w:t xml:space="preserve"> pentru elaborarea și prezentarea planurilor anuale de investiții</w:t>
            </w:r>
            <w:r w:rsidRPr="00310A93">
              <w:rPr>
                <w:rFonts w:ascii="Times New Roman" w:hAnsi="Times New Roman"/>
                <w:color w:val="000000" w:themeColor="text1"/>
                <w:sz w:val="24"/>
                <w:szCs w:val="24"/>
                <w:lang w:val="ro-RO"/>
              </w:rPr>
              <w:t>.</w:t>
            </w:r>
          </w:p>
          <w:p w14:paraId="4A464533" w14:textId="3C052A1A" w:rsidR="007617CF" w:rsidRPr="00310A93" w:rsidRDefault="007617CF" w:rsidP="00920FC9">
            <w:pPr>
              <w:pStyle w:val="ListParagraph"/>
              <w:numPr>
                <w:ilvl w:val="0"/>
                <w:numId w:val="1"/>
              </w:numPr>
              <w:tabs>
                <w:tab w:val="center" w:pos="525"/>
              </w:tabs>
              <w:spacing w:line="276" w:lineRule="auto"/>
              <w:ind w:left="0" w:firstLine="241"/>
              <w:contextualSpacing w:val="0"/>
              <w:rPr>
                <w:rFonts w:ascii="Times New Roman" w:hAnsi="Times New Roman"/>
                <w:i/>
                <w:sz w:val="24"/>
                <w:szCs w:val="24"/>
                <w:lang w:val="ro-RO"/>
              </w:rPr>
            </w:pPr>
            <w:r w:rsidRPr="00310A93">
              <w:rPr>
                <w:rFonts w:ascii="Times New Roman" w:hAnsi="Times New Roman"/>
                <w:color w:val="000000" w:themeColor="text1"/>
                <w:sz w:val="24"/>
                <w:szCs w:val="24"/>
                <w:lang w:val="ro-RO"/>
              </w:rPr>
              <w:t>Creșterea gradului de realizare a investițiilor planificate în sectorul termoenergetic.</w:t>
            </w:r>
          </w:p>
          <w:p w14:paraId="5579C7A7" w14:textId="719A58DF" w:rsidR="00F7251C" w:rsidRPr="00310A93" w:rsidRDefault="00F7251C" w:rsidP="00920FC9">
            <w:pPr>
              <w:tabs>
                <w:tab w:val="left" w:pos="600"/>
                <w:tab w:val="left" w:pos="851"/>
                <w:tab w:val="left" w:pos="993"/>
                <w:tab w:val="left" w:pos="1276"/>
              </w:tabs>
              <w:spacing w:before="120" w:line="259" w:lineRule="auto"/>
              <w:ind w:firstLine="459"/>
              <w:rPr>
                <w:rFonts w:ascii="Times New Roman" w:hAnsi="Times New Roman"/>
                <w:i/>
                <w:sz w:val="24"/>
                <w:szCs w:val="24"/>
                <w:lang w:val="ro-RO"/>
              </w:rPr>
            </w:pPr>
            <w:r w:rsidRPr="00310A93">
              <w:rPr>
                <w:rFonts w:ascii="Times New Roman" w:hAnsi="Times New Roman"/>
                <w:i/>
                <w:sz w:val="24"/>
                <w:szCs w:val="24"/>
                <w:lang w:val="ro-RO"/>
              </w:rPr>
              <w:t>Principalele prevederi ale proiectului Regulamentul privind planificarea, aprobarea și efectuarea investițiilor în sectorul termoenergetic</w:t>
            </w:r>
            <w:r w:rsidR="00E37CA5" w:rsidRPr="00310A93">
              <w:rPr>
                <w:rFonts w:ascii="Times New Roman" w:hAnsi="Times New Roman"/>
                <w:i/>
                <w:sz w:val="24"/>
                <w:szCs w:val="24"/>
                <w:lang w:val="ro-RO"/>
              </w:rPr>
              <w:t>.</w:t>
            </w:r>
          </w:p>
          <w:p w14:paraId="4EF013B9" w14:textId="061F2314" w:rsidR="00F7251C" w:rsidRPr="00310A93" w:rsidRDefault="00CA0F65" w:rsidP="00E61097">
            <w:pPr>
              <w:tabs>
                <w:tab w:val="left" w:pos="851"/>
              </w:tabs>
              <w:spacing w:line="259" w:lineRule="auto"/>
              <w:ind w:firstLine="520"/>
              <w:rPr>
                <w:rFonts w:ascii="Times New Roman" w:hAnsi="Times New Roman"/>
                <w:sz w:val="24"/>
                <w:szCs w:val="24"/>
                <w:lang w:val="ro-RO"/>
              </w:rPr>
            </w:pPr>
            <w:r w:rsidRPr="00310A93">
              <w:rPr>
                <w:rFonts w:ascii="Times New Roman" w:hAnsi="Times New Roman"/>
                <w:sz w:val="24"/>
                <w:szCs w:val="24"/>
                <w:lang w:val="ro-RO"/>
              </w:rPr>
              <w:t>Potrivit proiectului, p</w:t>
            </w:r>
            <w:r w:rsidR="00F7251C" w:rsidRPr="00310A93">
              <w:rPr>
                <w:rFonts w:ascii="Times New Roman" w:hAnsi="Times New Roman"/>
                <w:sz w:val="24"/>
                <w:szCs w:val="24"/>
                <w:lang w:val="ro-RO"/>
              </w:rPr>
              <w:t xml:space="preserve">lanul anual de </w:t>
            </w:r>
            <w:proofErr w:type="spellStart"/>
            <w:r w:rsidR="00F7251C" w:rsidRPr="00310A93">
              <w:rPr>
                <w:rFonts w:ascii="Times New Roman" w:hAnsi="Times New Roman"/>
                <w:sz w:val="24"/>
                <w:szCs w:val="24"/>
                <w:lang w:val="ro-RO"/>
              </w:rPr>
              <w:t>investiţii</w:t>
            </w:r>
            <w:proofErr w:type="spellEnd"/>
            <w:r w:rsidR="00F7251C" w:rsidRPr="00310A93">
              <w:rPr>
                <w:rFonts w:ascii="Times New Roman" w:hAnsi="Times New Roman"/>
                <w:sz w:val="24"/>
                <w:szCs w:val="24"/>
                <w:lang w:val="ro-RO"/>
              </w:rPr>
              <w:t xml:space="preserve"> se elaborează</w:t>
            </w:r>
            <w:r w:rsidR="00310A93">
              <w:rPr>
                <w:rFonts w:ascii="Times New Roman" w:hAnsi="Times New Roman"/>
                <w:sz w:val="24"/>
                <w:szCs w:val="24"/>
                <w:lang w:val="ro-RO"/>
              </w:rPr>
              <w:t xml:space="preserve"> de titularii de licență</w:t>
            </w:r>
            <w:r w:rsidR="00F7251C" w:rsidRPr="00310A93">
              <w:rPr>
                <w:rFonts w:ascii="Times New Roman" w:hAnsi="Times New Roman"/>
                <w:sz w:val="24"/>
                <w:szCs w:val="24"/>
                <w:lang w:val="ro-RO"/>
              </w:rPr>
              <w:t xml:space="preserve"> în baza Planului de dezvoltare, </w:t>
            </w:r>
            <w:proofErr w:type="spellStart"/>
            <w:r w:rsidR="00F7251C" w:rsidRPr="00310A93">
              <w:rPr>
                <w:rFonts w:ascii="Times New Roman" w:hAnsi="Times New Roman"/>
                <w:sz w:val="24"/>
                <w:szCs w:val="24"/>
                <w:lang w:val="ro-RO"/>
              </w:rPr>
              <w:t>ţinând</w:t>
            </w:r>
            <w:proofErr w:type="spellEnd"/>
            <w:r w:rsidR="00F7251C" w:rsidRPr="00310A93">
              <w:rPr>
                <w:rFonts w:ascii="Times New Roman" w:hAnsi="Times New Roman"/>
                <w:sz w:val="24"/>
                <w:szCs w:val="24"/>
                <w:lang w:val="ro-RO"/>
              </w:rPr>
              <w:t xml:space="preserve"> cont de cererile parvenite din partea consumatorilor </w:t>
            </w:r>
            <w:proofErr w:type="spellStart"/>
            <w:r w:rsidR="00F7251C" w:rsidRPr="00310A93">
              <w:rPr>
                <w:rFonts w:ascii="Times New Roman" w:hAnsi="Times New Roman"/>
                <w:sz w:val="24"/>
                <w:szCs w:val="24"/>
                <w:lang w:val="ro-RO"/>
              </w:rPr>
              <w:t>existenţi</w:t>
            </w:r>
            <w:proofErr w:type="spellEnd"/>
            <w:r w:rsidR="00F7251C" w:rsidRPr="00310A93">
              <w:rPr>
                <w:rFonts w:ascii="Times New Roman" w:hAnsi="Times New Roman"/>
                <w:sz w:val="24"/>
                <w:szCs w:val="24"/>
                <w:lang w:val="ro-RO"/>
              </w:rPr>
              <w:t xml:space="preserve"> și </w:t>
            </w:r>
            <w:proofErr w:type="spellStart"/>
            <w:r w:rsidR="00F7251C" w:rsidRPr="00310A93">
              <w:rPr>
                <w:rFonts w:ascii="Times New Roman" w:hAnsi="Times New Roman"/>
                <w:sz w:val="24"/>
                <w:szCs w:val="24"/>
                <w:lang w:val="ro-RO"/>
              </w:rPr>
              <w:t>potenţiali</w:t>
            </w:r>
            <w:proofErr w:type="spellEnd"/>
            <w:r w:rsidR="00F7251C" w:rsidRPr="00310A93">
              <w:rPr>
                <w:rFonts w:ascii="Times New Roman" w:hAnsi="Times New Roman"/>
                <w:sz w:val="24"/>
                <w:szCs w:val="24"/>
                <w:lang w:val="ro-RO"/>
              </w:rPr>
              <w:t xml:space="preserve">, cât </w:t>
            </w:r>
            <w:proofErr w:type="spellStart"/>
            <w:r w:rsidR="00F7251C" w:rsidRPr="00310A93">
              <w:rPr>
                <w:rFonts w:ascii="Times New Roman" w:hAnsi="Times New Roman"/>
                <w:sz w:val="24"/>
                <w:szCs w:val="24"/>
                <w:lang w:val="ro-RO"/>
              </w:rPr>
              <w:t>şi</w:t>
            </w:r>
            <w:proofErr w:type="spellEnd"/>
            <w:r w:rsidR="00F7251C" w:rsidRPr="00310A93">
              <w:rPr>
                <w:rFonts w:ascii="Times New Roman" w:hAnsi="Times New Roman"/>
                <w:sz w:val="24"/>
                <w:szCs w:val="24"/>
                <w:lang w:val="ro-RO"/>
              </w:rPr>
              <w:t xml:space="preserve"> de </w:t>
            </w:r>
            <w:proofErr w:type="spellStart"/>
            <w:r w:rsidR="00F7251C" w:rsidRPr="00310A93">
              <w:rPr>
                <w:rFonts w:ascii="Times New Roman" w:hAnsi="Times New Roman"/>
                <w:sz w:val="24"/>
                <w:szCs w:val="24"/>
                <w:lang w:val="ro-RO"/>
              </w:rPr>
              <w:t>obligaţiile</w:t>
            </w:r>
            <w:proofErr w:type="spellEnd"/>
            <w:r w:rsidR="00F7251C" w:rsidRPr="00310A93">
              <w:rPr>
                <w:rFonts w:ascii="Times New Roman" w:hAnsi="Times New Roman"/>
                <w:sz w:val="24"/>
                <w:szCs w:val="24"/>
                <w:lang w:val="ro-RO"/>
              </w:rPr>
              <w:t xml:space="preserve"> titularului de </w:t>
            </w:r>
            <w:proofErr w:type="spellStart"/>
            <w:r w:rsidR="00F7251C" w:rsidRPr="00310A93">
              <w:rPr>
                <w:rFonts w:ascii="Times New Roman" w:hAnsi="Times New Roman"/>
                <w:sz w:val="24"/>
                <w:szCs w:val="24"/>
                <w:lang w:val="ro-RO"/>
              </w:rPr>
              <w:t>licenţă</w:t>
            </w:r>
            <w:proofErr w:type="spellEnd"/>
            <w:r w:rsidR="00F7251C" w:rsidRPr="00310A93">
              <w:rPr>
                <w:rFonts w:ascii="Times New Roman" w:hAnsi="Times New Roman"/>
                <w:sz w:val="24"/>
                <w:szCs w:val="24"/>
                <w:lang w:val="ro-RO"/>
              </w:rPr>
              <w:t xml:space="preserve"> de a </w:t>
            </w:r>
            <w:proofErr w:type="spellStart"/>
            <w:r w:rsidR="00F7251C" w:rsidRPr="00310A93">
              <w:rPr>
                <w:rFonts w:ascii="Times New Roman" w:hAnsi="Times New Roman"/>
                <w:sz w:val="24"/>
                <w:szCs w:val="24"/>
                <w:lang w:val="ro-RO"/>
              </w:rPr>
              <w:t>desfăşura</w:t>
            </w:r>
            <w:proofErr w:type="spellEnd"/>
            <w:r w:rsidR="00F7251C" w:rsidRPr="00310A93">
              <w:rPr>
                <w:rFonts w:ascii="Times New Roman" w:hAnsi="Times New Roman"/>
                <w:sz w:val="24"/>
                <w:szCs w:val="24"/>
                <w:lang w:val="ro-RO"/>
              </w:rPr>
              <w:t xml:space="preserve"> activitatea reglementată, la costuri minime </w:t>
            </w:r>
            <w:proofErr w:type="spellStart"/>
            <w:r w:rsidR="00F7251C" w:rsidRPr="00310A93">
              <w:rPr>
                <w:rFonts w:ascii="Times New Roman" w:hAnsi="Times New Roman"/>
                <w:sz w:val="24"/>
                <w:szCs w:val="24"/>
                <w:lang w:val="ro-RO"/>
              </w:rPr>
              <w:t>şi</w:t>
            </w:r>
            <w:proofErr w:type="spellEnd"/>
            <w:r w:rsidR="00F7251C" w:rsidRPr="00310A93">
              <w:rPr>
                <w:rFonts w:ascii="Times New Roman" w:hAnsi="Times New Roman"/>
                <w:sz w:val="24"/>
                <w:szCs w:val="24"/>
                <w:lang w:val="ro-RO"/>
              </w:rPr>
              <w:t xml:space="preserve"> </w:t>
            </w:r>
            <w:proofErr w:type="spellStart"/>
            <w:r w:rsidR="00F7251C" w:rsidRPr="00310A93">
              <w:rPr>
                <w:rFonts w:ascii="Times New Roman" w:hAnsi="Times New Roman"/>
                <w:sz w:val="24"/>
                <w:szCs w:val="24"/>
                <w:lang w:val="ro-RO"/>
              </w:rPr>
              <w:t>eficienţă</w:t>
            </w:r>
            <w:proofErr w:type="spellEnd"/>
            <w:r w:rsidR="00F7251C" w:rsidRPr="00310A93">
              <w:rPr>
                <w:rFonts w:ascii="Times New Roman" w:hAnsi="Times New Roman"/>
                <w:sz w:val="24"/>
                <w:szCs w:val="24"/>
                <w:lang w:val="ro-RO"/>
              </w:rPr>
              <w:t xml:space="preserve"> maximă. </w:t>
            </w:r>
          </w:p>
          <w:p w14:paraId="1AD6EFCC" w14:textId="7150E825" w:rsidR="00E37CA5" w:rsidRPr="00310A93" w:rsidRDefault="00E37CA5" w:rsidP="00310A93">
            <w:pPr>
              <w:pStyle w:val="NormalWeb"/>
              <w:tabs>
                <w:tab w:val="left" w:pos="851"/>
              </w:tabs>
              <w:rPr>
                <w:rFonts w:ascii="Times New Roman" w:hAnsi="Times New Roman"/>
                <w:lang w:val="ro-RO"/>
              </w:rPr>
            </w:pPr>
            <w:r w:rsidRPr="00310A93">
              <w:rPr>
                <w:rFonts w:ascii="Times New Roman" w:hAnsi="Times New Roman"/>
                <w:lang w:val="ro-RO"/>
              </w:rPr>
              <w:t xml:space="preserve">Planul anual de </w:t>
            </w:r>
            <w:proofErr w:type="spellStart"/>
            <w:r w:rsidRPr="00310A93">
              <w:rPr>
                <w:rFonts w:ascii="Times New Roman" w:hAnsi="Times New Roman"/>
                <w:lang w:val="ro-RO"/>
              </w:rPr>
              <w:t>investiţii</w:t>
            </w:r>
            <w:proofErr w:type="spellEnd"/>
            <w:r w:rsidRPr="00310A93">
              <w:rPr>
                <w:rFonts w:ascii="Times New Roman" w:hAnsi="Times New Roman"/>
                <w:lang w:val="ro-RO"/>
              </w:rPr>
              <w:t xml:space="preserve"> cuprinde numai </w:t>
            </w:r>
            <w:proofErr w:type="spellStart"/>
            <w:r w:rsidRPr="00310A93">
              <w:rPr>
                <w:rFonts w:ascii="Times New Roman" w:hAnsi="Times New Roman"/>
                <w:lang w:val="ro-RO"/>
              </w:rPr>
              <w:t>investiţii</w:t>
            </w:r>
            <w:proofErr w:type="spellEnd"/>
            <w:r w:rsidR="0063384B" w:rsidRPr="00310A93">
              <w:rPr>
                <w:rFonts w:ascii="Times New Roman" w:hAnsi="Times New Roman"/>
                <w:lang w:val="ro-RO"/>
              </w:rPr>
              <w:t xml:space="preserve"> </w:t>
            </w:r>
            <w:r w:rsidRPr="00310A93">
              <w:rPr>
                <w:rFonts w:ascii="Times New Roman" w:hAnsi="Times New Roman"/>
                <w:lang w:val="ro-RO"/>
              </w:rPr>
              <w:t>obligatorii, necesare sau eficiente, detaliat pe proiecte de investiții (conform anexelor la Regulament). Categoriile de investiții incluse în Plan sunt stabilite expres:</w:t>
            </w:r>
          </w:p>
          <w:p w14:paraId="139CBF09" w14:textId="42BA1D29"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A:</w:t>
            </w:r>
            <w:r w:rsidRPr="00310A93">
              <w:rPr>
                <w:rFonts w:ascii="Times New Roman" w:hAnsi="Times New Roman"/>
                <w:lang w:val="ro-RO"/>
              </w:rPr>
              <w:t xml:space="preserve"> Investiții în construcția de noi rețele termice și/sau capacități de producere;</w:t>
            </w:r>
          </w:p>
          <w:p w14:paraId="7F59736A" w14:textId="0C7927D7" w:rsidR="00E37CA5" w:rsidRPr="00310A93" w:rsidRDefault="00E37CA5" w:rsidP="004C5507">
            <w:pPr>
              <w:pStyle w:val="NormalWeb"/>
              <w:tabs>
                <w:tab w:val="left" w:pos="851"/>
              </w:tabs>
              <w:ind w:firstLine="520"/>
              <w:rPr>
                <w:rFonts w:ascii="Times New Roman" w:hAnsi="Times New Roman"/>
                <w:lang w:val="ro-RO"/>
              </w:rPr>
            </w:pPr>
            <w:r w:rsidRPr="00310A93">
              <w:rPr>
                <w:rFonts w:ascii="Times New Roman" w:hAnsi="Times New Roman"/>
                <w:iCs/>
                <w:lang w:val="ro-RO"/>
              </w:rPr>
              <w:t xml:space="preserve">Categoria B: </w:t>
            </w:r>
            <w:r w:rsidRPr="00310A93">
              <w:rPr>
                <w:rFonts w:ascii="Times New Roman" w:hAnsi="Times New Roman"/>
                <w:lang w:val="ro-RO"/>
              </w:rPr>
              <w:t>Investiții în rețele termice și capacități de producere existente (</w:t>
            </w:r>
            <w:r w:rsidRPr="00310A93">
              <w:rPr>
                <w:rFonts w:ascii="Times New Roman" w:hAnsi="Times New Roman"/>
                <w:bCs/>
                <w:lang w:val="ro-RO"/>
              </w:rPr>
              <w:t>extindere / modernizare / reabilitare</w:t>
            </w:r>
            <w:r w:rsidRPr="00310A93">
              <w:rPr>
                <w:rFonts w:ascii="Times New Roman" w:hAnsi="Times New Roman"/>
                <w:lang w:val="ro-RO"/>
              </w:rPr>
              <w:t>);</w:t>
            </w:r>
          </w:p>
          <w:p w14:paraId="25AD9DB9"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C</w:t>
            </w:r>
            <w:r w:rsidRPr="00310A93">
              <w:rPr>
                <w:rFonts w:ascii="Times New Roman" w:hAnsi="Times New Roman"/>
                <w:lang w:val="ro-RO"/>
              </w:rPr>
              <w:t>: Investiții în mijloace de transport, mașini, mecanisme, utilaje mecanice;</w:t>
            </w:r>
          </w:p>
          <w:p w14:paraId="1088918F"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D</w:t>
            </w:r>
            <w:r w:rsidRPr="00310A93">
              <w:rPr>
                <w:rFonts w:ascii="Times New Roman" w:hAnsi="Times New Roman"/>
                <w:lang w:val="ro-RO"/>
              </w:rPr>
              <w:t>: Investiții în echipamente de măsurare, aparate de control și diagnostică, inclusiv aferente rețelelor termice;</w:t>
            </w:r>
          </w:p>
          <w:p w14:paraId="6244DC23"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E</w:t>
            </w:r>
            <w:r w:rsidRPr="00310A93">
              <w:rPr>
                <w:rFonts w:ascii="Times New Roman" w:hAnsi="Times New Roman"/>
                <w:lang w:val="ro-RO"/>
              </w:rPr>
              <w:t>: Investiții în clădiri și construcții, inclusiv aferente rețelelor termice;</w:t>
            </w:r>
          </w:p>
          <w:p w14:paraId="06BE059B"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F</w:t>
            </w:r>
            <w:r w:rsidRPr="00310A93">
              <w:rPr>
                <w:rFonts w:ascii="Times New Roman" w:hAnsi="Times New Roman"/>
                <w:lang w:val="ro-RO"/>
              </w:rPr>
              <w:t>: Investiții în tehnică de calcul, telecomunicații;</w:t>
            </w:r>
          </w:p>
          <w:p w14:paraId="42E9CB73"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G</w:t>
            </w:r>
            <w:r w:rsidRPr="00310A93">
              <w:rPr>
                <w:rFonts w:ascii="Times New Roman" w:hAnsi="Times New Roman"/>
                <w:lang w:val="ro-RO"/>
              </w:rPr>
              <w:t>: Investiții în imobilizări necorporale;</w:t>
            </w:r>
          </w:p>
          <w:p w14:paraId="1E2EC0D6" w14:textId="77777777" w:rsidR="00E37CA5" w:rsidRPr="00310A93" w:rsidRDefault="00E37CA5" w:rsidP="00E61097">
            <w:pPr>
              <w:pStyle w:val="NormalWeb"/>
              <w:tabs>
                <w:tab w:val="left" w:pos="851"/>
              </w:tabs>
              <w:ind w:firstLine="520"/>
              <w:rPr>
                <w:rFonts w:ascii="Times New Roman" w:hAnsi="Times New Roman"/>
                <w:lang w:val="ro-RO"/>
              </w:rPr>
            </w:pPr>
            <w:r w:rsidRPr="00310A93">
              <w:rPr>
                <w:rFonts w:ascii="Times New Roman" w:hAnsi="Times New Roman"/>
                <w:iCs/>
                <w:lang w:val="ro-RO"/>
              </w:rPr>
              <w:t>Categoria H</w:t>
            </w:r>
            <w:r w:rsidRPr="00310A93">
              <w:rPr>
                <w:rFonts w:ascii="Times New Roman" w:hAnsi="Times New Roman"/>
                <w:lang w:val="ro-RO"/>
              </w:rPr>
              <w:t>: Alte investiții legate de activitatea licențiată.</w:t>
            </w:r>
          </w:p>
          <w:p w14:paraId="5C52B7E3" w14:textId="4C1F5B32" w:rsidR="00E37CA5" w:rsidRPr="00310A93" w:rsidRDefault="00792B7A" w:rsidP="00E61097">
            <w:pPr>
              <w:tabs>
                <w:tab w:val="left" w:pos="851"/>
              </w:tabs>
              <w:ind w:firstLine="520"/>
              <w:rPr>
                <w:rFonts w:ascii="Times New Roman" w:hAnsi="Times New Roman"/>
                <w:sz w:val="24"/>
                <w:szCs w:val="24"/>
                <w:lang w:val="ro-RO" w:eastAsia="ru-RU"/>
              </w:rPr>
            </w:pPr>
            <w:r w:rsidRPr="00310A93">
              <w:rPr>
                <w:rFonts w:ascii="Times New Roman" w:hAnsi="Times New Roman"/>
                <w:sz w:val="24"/>
                <w:szCs w:val="24"/>
                <w:lang w:val="ro-RO" w:eastAsia="ru-RU"/>
              </w:rPr>
              <w:t xml:space="preserve">Corespunzător, </w:t>
            </w:r>
            <w:r w:rsidR="009057CA" w:rsidRPr="00310A93">
              <w:rPr>
                <w:rFonts w:ascii="Times New Roman" w:hAnsi="Times New Roman"/>
                <w:sz w:val="24"/>
                <w:szCs w:val="24"/>
                <w:lang w:val="ro-RO" w:eastAsia="ru-RU"/>
              </w:rPr>
              <w:t>ANRE va utiliza criteriile prestabilite în Regulament la</w:t>
            </w:r>
            <w:r w:rsidR="00E37CA5" w:rsidRPr="00310A93">
              <w:rPr>
                <w:rFonts w:ascii="Times New Roman" w:hAnsi="Times New Roman"/>
                <w:sz w:val="24"/>
                <w:szCs w:val="24"/>
                <w:lang w:val="ro-RO" w:eastAsia="ru-RU"/>
              </w:rPr>
              <w:t xml:space="preserve"> evaluarea </w:t>
            </w:r>
            <w:r w:rsidR="009057CA" w:rsidRPr="00310A93">
              <w:rPr>
                <w:rFonts w:ascii="Times New Roman" w:hAnsi="Times New Roman"/>
                <w:sz w:val="24"/>
                <w:szCs w:val="24"/>
                <w:lang w:val="ro-RO" w:eastAsia="ru-RU"/>
              </w:rPr>
              <w:t>proiectelor de investiții</w:t>
            </w:r>
            <w:r w:rsidRPr="00310A93">
              <w:rPr>
                <w:rFonts w:ascii="Times New Roman" w:hAnsi="Times New Roman"/>
                <w:sz w:val="24"/>
                <w:szCs w:val="24"/>
                <w:lang w:val="ro-RO" w:eastAsia="ru-RU"/>
              </w:rPr>
              <w:t xml:space="preserve"> pentru fiecare categorie </w:t>
            </w:r>
            <w:r w:rsidR="009057CA" w:rsidRPr="00310A93">
              <w:rPr>
                <w:rFonts w:ascii="Times New Roman" w:hAnsi="Times New Roman"/>
                <w:sz w:val="24"/>
                <w:szCs w:val="24"/>
                <w:lang w:val="ro-RO" w:eastAsia="ru-RU"/>
              </w:rPr>
              <w:t>prevăzut</w:t>
            </w:r>
            <w:r w:rsidRPr="00310A93">
              <w:rPr>
                <w:rFonts w:ascii="Times New Roman" w:hAnsi="Times New Roman"/>
                <w:sz w:val="24"/>
                <w:szCs w:val="24"/>
                <w:lang w:val="ro-RO" w:eastAsia="ru-RU"/>
              </w:rPr>
              <w:t>ă</w:t>
            </w:r>
            <w:r w:rsidR="009057CA" w:rsidRPr="00310A93">
              <w:rPr>
                <w:rFonts w:ascii="Times New Roman" w:hAnsi="Times New Roman"/>
                <w:sz w:val="24"/>
                <w:szCs w:val="24"/>
                <w:lang w:val="ro-RO" w:eastAsia="ru-RU"/>
              </w:rPr>
              <w:t xml:space="preserve"> de Planul anual de investiții.</w:t>
            </w:r>
          </w:p>
          <w:p w14:paraId="49A41CA0" w14:textId="77777777" w:rsidR="00D46C86" w:rsidRPr="00310A93" w:rsidRDefault="00D46C86" w:rsidP="00D46C86">
            <w:pPr>
              <w:pStyle w:val="NormalWeb"/>
              <w:tabs>
                <w:tab w:val="left" w:pos="851"/>
                <w:tab w:val="left" w:pos="993"/>
              </w:tabs>
              <w:ind w:firstLine="520"/>
              <w:rPr>
                <w:rFonts w:ascii="Times New Roman" w:hAnsi="Times New Roman"/>
                <w:lang w:val="ro-RO"/>
              </w:rPr>
            </w:pPr>
            <w:r w:rsidRPr="00310A93">
              <w:rPr>
                <w:rFonts w:ascii="Times New Roman" w:hAnsi="Times New Roman"/>
                <w:lang w:val="ro-RO"/>
              </w:rPr>
              <w:t>Proiectele de investiții incluse de titularul de licență în Planul anual de investiții sunt evaluate în baza următoarelor criterii.</w:t>
            </w:r>
          </w:p>
          <w:p w14:paraId="37EB0330" w14:textId="77777777" w:rsidR="00D46C86" w:rsidRPr="00310A93" w:rsidRDefault="00D46C86" w:rsidP="00D46C86">
            <w:pPr>
              <w:pStyle w:val="NormalWeb"/>
              <w:tabs>
                <w:tab w:val="left" w:pos="851"/>
                <w:tab w:val="left" w:pos="993"/>
              </w:tabs>
              <w:ind w:firstLine="520"/>
              <w:rPr>
                <w:rFonts w:ascii="Times New Roman" w:hAnsi="Times New Roman"/>
                <w:lang w:val="ro-RO"/>
              </w:rPr>
            </w:pPr>
            <w:r w:rsidRPr="00310A93">
              <w:rPr>
                <w:rFonts w:ascii="Times New Roman" w:hAnsi="Times New Roman"/>
                <w:i/>
                <w:lang w:val="ro-RO"/>
              </w:rPr>
              <w:t>Eficiența.</w:t>
            </w:r>
            <w:r w:rsidRPr="00310A93">
              <w:rPr>
                <w:rFonts w:ascii="Times New Roman" w:hAnsi="Times New Roman"/>
                <w:lang w:val="ro-RO"/>
              </w:rPr>
              <w:t xml:space="preserve"> Evaluarea proiectului în baza criteriului de „eficiență” se va efectua în baza valorii efectelor economice medii anuale estimate. Proiectul de investiții este considerat eficient cu condiția că suma efectelor economice anuale, estimate de-a lungul duratei de funcționare utilă a obiectului de investiții, este mai mare decât valoarea totală a investiției.</w:t>
            </w:r>
          </w:p>
          <w:p w14:paraId="4DE612D7" w14:textId="77777777" w:rsidR="00D46C86" w:rsidRPr="00310A93" w:rsidRDefault="00D46C86" w:rsidP="00D46C86">
            <w:pPr>
              <w:pStyle w:val="NormalWeb"/>
              <w:tabs>
                <w:tab w:val="left" w:pos="851"/>
                <w:tab w:val="left" w:pos="993"/>
              </w:tabs>
              <w:ind w:firstLine="520"/>
              <w:rPr>
                <w:rFonts w:ascii="Times New Roman" w:hAnsi="Times New Roman"/>
                <w:lang w:val="ro-RO"/>
              </w:rPr>
            </w:pPr>
            <w:r w:rsidRPr="00310A93">
              <w:rPr>
                <w:rFonts w:ascii="Times New Roman" w:hAnsi="Times New Roman"/>
                <w:i/>
                <w:lang w:val="ro-RO"/>
              </w:rPr>
              <w:t>Obligativitatea.</w:t>
            </w:r>
            <w:r w:rsidRPr="00310A93">
              <w:rPr>
                <w:rFonts w:ascii="Times New Roman" w:hAnsi="Times New Roman"/>
                <w:lang w:val="ro-RO"/>
              </w:rPr>
              <w:t xml:space="preserve"> Prin evaluarea proiectului după criteriul de „obligativitate” se subînțelege indicarea temeiului legal, care obligă titularul de licență să realizeze un anumit proiect de investiții.</w:t>
            </w:r>
          </w:p>
          <w:p w14:paraId="0E6DAA1C" w14:textId="77777777" w:rsidR="00D46C86" w:rsidRPr="00310A93" w:rsidRDefault="00D46C86" w:rsidP="00D46C86">
            <w:pPr>
              <w:pStyle w:val="NormalWeb"/>
              <w:tabs>
                <w:tab w:val="left" w:pos="851"/>
                <w:tab w:val="left" w:pos="993"/>
              </w:tabs>
              <w:ind w:firstLine="520"/>
              <w:rPr>
                <w:rFonts w:ascii="Times New Roman" w:hAnsi="Times New Roman"/>
                <w:lang w:val="ro-RO"/>
              </w:rPr>
            </w:pPr>
            <w:r w:rsidRPr="00310A93">
              <w:rPr>
                <w:rFonts w:ascii="Times New Roman" w:hAnsi="Times New Roman"/>
                <w:i/>
                <w:lang w:val="ro-RO"/>
              </w:rPr>
              <w:t>Necesitatea.</w:t>
            </w:r>
            <w:r w:rsidRPr="00310A93">
              <w:rPr>
                <w:rFonts w:ascii="Times New Roman" w:hAnsi="Times New Roman"/>
                <w:lang w:val="ro-RO"/>
              </w:rPr>
              <w:t xml:space="preserve"> Prin evaluarea proiectului după criteriul de „necesitate” se subînțelege demonstrarea de către titularul de licență a influenței proiectului de investiții asupra fiabilității și securității în funcționare a sistemului, a continuității livrării energiei termice consumatorilor, majorării numărului de consumatori și îndeplinirii de către titularii de licență a obligațiilor stabilite de lege, inclusiv analiza tehnică a proiectului de investiții prin care se demonstrează că parametrii tehnici sunt suficienți și necesari întru atingerea obiectivului stabilit la realizarea proiectului de investiții.</w:t>
            </w:r>
          </w:p>
          <w:p w14:paraId="4E8729B6" w14:textId="34E83329" w:rsidR="00A35AA9" w:rsidRPr="00310A93" w:rsidRDefault="00A35AA9" w:rsidP="002561C9">
            <w:pPr>
              <w:pStyle w:val="NormalWeb"/>
              <w:tabs>
                <w:tab w:val="left" w:pos="851"/>
                <w:tab w:val="left" w:pos="993"/>
              </w:tabs>
              <w:rPr>
                <w:rFonts w:ascii="Times New Roman" w:hAnsi="Times New Roman"/>
                <w:lang w:val="ro-RO"/>
              </w:rPr>
            </w:pPr>
            <w:r w:rsidRPr="00310A93">
              <w:rPr>
                <w:rFonts w:ascii="Times New Roman" w:hAnsi="Times New Roman"/>
                <w:lang w:val="ro-RO"/>
              </w:rPr>
              <w:t>Reieșind din prevederile</w:t>
            </w:r>
            <w:r w:rsidR="009057CA" w:rsidRPr="00310A93">
              <w:rPr>
                <w:rFonts w:ascii="Times New Roman" w:hAnsi="Times New Roman"/>
                <w:lang w:val="ro-RO"/>
              </w:rPr>
              <w:t xml:space="preserve"> art. 36 alin. (4</w:t>
            </w:r>
            <w:r w:rsidR="002561C9" w:rsidRPr="00310A93">
              <w:rPr>
                <w:rFonts w:ascii="Times New Roman" w:hAnsi="Times New Roman"/>
                <w:vertAlign w:val="superscript"/>
                <w:lang w:val="ro-RO"/>
              </w:rPr>
              <w:t>1</w:t>
            </w:r>
            <w:r w:rsidR="009057CA" w:rsidRPr="00310A93">
              <w:rPr>
                <w:rFonts w:ascii="Times New Roman" w:hAnsi="Times New Roman"/>
                <w:lang w:val="ro-RO"/>
              </w:rPr>
              <w:t>) din Legea 92/ 2014, proiectul Regulamentului prevede</w:t>
            </w:r>
            <w:r w:rsidRPr="00310A93">
              <w:rPr>
                <w:rFonts w:ascii="Times New Roman" w:hAnsi="Times New Roman"/>
                <w:lang w:val="ro-RO"/>
              </w:rPr>
              <w:t xml:space="preserve"> că ponderea investițiilor în modernizarea sistemelor colective de alimentare cu energie termică, inclusiv prin instalarea echipamentelor de măsurare a cantității de energie termică pentru fiecare unitate din condominiu, nu va depăși nivelul 10 % din totalul investițiilor planificate din sursele proprii ale titularului de licență a fi realizate în anul j. </w:t>
            </w:r>
          </w:p>
          <w:p w14:paraId="1E743F55" w14:textId="678A6FAE" w:rsidR="00390361" w:rsidRPr="00310A93" w:rsidRDefault="00792B7A" w:rsidP="00920FC9">
            <w:pPr>
              <w:pStyle w:val="NormalWeb"/>
              <w:tabs>
                <w:tab w:val="left" w:pos="851"/>
                <w:tab w:val="left" w:pos="993"/>
              </w:tabs>
              <w:ind w:firstLine="520"/>
              <w:rPr>
                <w:rFonts w:ascii="Times New Roman" w:hAnsi="Times New Roman"/>
                <w:lang w:val="ro-RO"/>
              </w:rPr>
            </w:pPr>
            <w:r w:rsidRPr="00310A93">
              <w:rPr>
                <w:rFonts w:ascii="Times New Roman" w:hAnsi="Times New Roman"/>
                <w:lang w:val="ro-RO"/>
              </w:rPr>
              <w:t>Titularii de licență vor utiliza modelul</w:t>
            </w:r>
            <w:r w:rsidR="00F7251C" w:rsidRPr="00310A93">
              <w:rPr>
                <w:rFonts w:ascii="Times New Roman" w:hAnsi="Times New Roman"/>
                <w:lang w:val="ro-RO"/>
              </w:rPr>
              <w:t xml:space="preserve"> Raportul</w:t>
            </w:r>
            <w:r w:rsidRPr="00310A93">
              <w:rPr>
                <w:rFonts w:ascii="Times New Roman" w:hAnsi="Times New Roman"/>
                <w:lang w:val="ro-RO"/>
              </w:rPr>
              <w:t>ui</w:t>
            </w:r>
            <w:r w:rsidR="00F7251C" w:rsidRPr="00310A93">
              <w:rPr>
                <w:rFonts w:ascii="Times New Roman" w:hAnsi="Times New Roman"/>
                <w:lang w:val="ro-RO"/>
              </w:rPr>
              <w:t xml:space="preserve"> privind realizarea Planului anual de </w:t>
            </w:r>
            <w:r w:rsidRPr="00310A93">
              <w:rPr>
                <w:rFonts w:ascii="Times New Roman" w:hAnsi="Times New Roman"/>
                <w:lang w:val="ro-RO"/>
              </w:rPr>
              <w:t>investiții</w:t>
            </w:r>
            <w:r w:rsidR="009057CA" w:rsidRPr="00310A93">
              <w:rPr>
                <w:rFonts w:ascii="Times New Roman" w:hAnsi="Times New Roman"/>
                <w:lang w:val="ro-RO"/>
              </w:rPr>
              <w:t xml:space="preserve"> </w:t>
            </w:r>
            <w:r w:rsidRPr="00310A93">
              <w:rPr>
                <w:rFonts w:ascii="Times New Roman" w:hAnsi="Times New Roman"/>
                <w:lang w:val="ro-RO"/>
              </w:rPr>
              <w:t>prevăzut</w:t>
            </w:r>
            <w:r w:rsidR="009057CA" w:rsidRPr="00310A93">
              <w:rPr>
                <w:rFonts w:ascii="Times New Roman" w:hAnsi="Times New Roman"/>
                <w:lang w:val="ro-RO"/>
              </w:rPr>
              <w:t xml:space="preserve"> în </w:t>
            </w:r>
            <w:r w:rsidRPr="00310A93">
              <w:rPr>
                <w:rFonts w:ascii="Times New Roman" w:hAnsi="Times New Roman"/>
                <w:lang w:val="ro-RO"/>
              </w:rPr>
              <w:t>A</w:t>
            </w:r>
            <w:r w:rsidR="009057CA" w:rsidRPr="00310A93">
              <w:rPr>
                <w:rFonts w:ascii="Times New Roman" w:hAnsi="Times New Roman"/>
                <w:lang w:val="ro-RO"/>
              </w:rPr>
              <w:t>nexa</w:t>
            </w:r>
            <w:r w:rsidRPr="00310A93">
              <w:rPr>
                <w:rFonts w:ascii="Times New Roman" w:hAnsi="Times New Roman"/>
                <w:lang w:val="ro-RO"/>
              </w:rPr>
              <w:t xml:space="preserve"> nr. </w:t>
            </w:r>
            <w:r w:rsidR="003F743A" w:rsidRPr="00310A93">
              <w:rPr>
                <w:rFonts w:ascii="Times New Roman" w:hAnsi="Times New Roman"/>
                <w:lang w:val="ro-RO"/>
              </w:rPr>
              <w:t>2</w:t>
            </w:r>
            <w:r w:rsidR="009057CA" w:rsidRPr="00310A93">
              <w:rPr>
                <w:rFonts w:ascii="Times New Roman" w:hAnsi="Times New Roman"/>
                <w:lang w:val="ro-RO"/>
              </w:rPr>
              <w:t xml:space="preserve"> la Regulament</w:t>
            </w:r>
            <w:r w:rsidRPr="00310A93">
              <w:rPr>
                <w:rFonts w:ascii="Times New Roman" w:hAnsi="Times New Roman"/>
                <w:lang w:val="ro-RO"/>
              </w:rPr>
              <w:t>.</w:t>
            </w:r>
          </w:p>
        </w:tc>
      </w:tr>
      <w:tr w:rsidR="006D3EB7" w:rsidRPr="00310A93" w14:paraId="3761439B" w14:textId="77777777" w:rsidTr="00920FC9">
        <w:trPr>
          <w:trHeight w:val="60"/>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7EF0360" w14:textId="5411C1B1" w:rsidR="00D927DB" w:rsidRPr="00310A93" w:rsidRDefault="00D927DB"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lastRenderedPageBreak/>
              <w:t>3.2.</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Op</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iunile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alternative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analizate</w:t>
            </w:r>
            <w:r w:rsidR="00032B46" w:rsidRPr="00310A93">
              <w:rPr>
                <w:rFonts w:ascii="Times New Roman" w:hAnsi="Times New Roman"/>
                <w:b/>
                <w:i/>
                <w:sz w:val="24"/>
                <w:szCs w:val="24"/>
                <w:lang w:val="ro-RO"/>
              </w:rPr>
              <w:t xml:space="preserve"> </w:t>
            </w:r>
            <w:r w:rsidR="00DE4C43" w:rsidRPr="00310A93">
              <w:rPr>
                <w:rFonts w:ascii="Times New Roman" w:hAnsi="Times New Roman"/>
                <w:b/>
                <w:i/>
                <w:sz w:val="24"/>
                <w:szCs w:val="24"/>
                <w:lang w:val="ro-RO"/>
              </w:rPr>
              <w:t>ș</w:t>
            </w:r>
            <w:r w:rsidRPr="00310A93">
              <w:rPr>
                <w:rFonts w:ascii="Times New Roman" w:hAnsi="Times New Roman"/>
                <w:b/>
                <w:i/>
                <w:sz w:val="24"/>
                <w:szCs w:val="24"/>
                <w:lang w:val="ro-RO"/>
              </w:rPr>
              <w:t>i</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motivele</w:t>
            </w:r>
            <w:r w:rsidR="00032B46" w:rsidRPr="00310A93">
              <w:rPr>
                <w:rFonts w:ascii="Times New Roman" w:hAnsi="Times New Roman"/>
                <w:b/>
                <w:i/>
                <w:sz w:val="24"/>
                <w:szCs w:val="24"/>
                <w:lang w:val="ro-RO"/>
              </w:rPr>
              <w:t xml:space="preserve"> </w:t>
            </w:r>
            <w:r w:rsidR="00E44F7F" w:rsidRPr="00310A93">
              <w:rPr>
                <w:rFonts w:ascii="Times New Roman" w:hAnsi="Times New Roman"/>
                <w:b/>
                <w:i/>
                <w:sz w:val="24"/>
                <w:szCs w:val="24"/>
                <w:lang w:val="ro-RO"/>
              </w:rPr>
              <w:t>pentru</w:t>
            </w:r>
            <w:r w:rsidR="00032B46" w:rsidRPr="00310A93">
              <w:rPr>
                <w:rFonts w:ascii="Times New Roman" w:hAnsi="Times New Roman"/>
                <w:b/>
                <w:i/>
                <w:sz w:val="24"/>
                <w:szCs w:val="24"/>
                <w:lang w:val="ro-RO"/>
              </w:rPr>
              <w:t xml:space="preserve"> </w:t>
            </w:r>
            <w:r w:rsidR="00E44F7F" w:rsidRPr="00310A93">
              <w:rPr>
                <w:rFonts w:ascii="Times New Roman" w:hAnsi="Times New Roman"/>
                <w:b/>
                <w:i/>
                <w:sz w:val="24"/>
                <w:szCs w:val="24"/>
                <w:lang w:val="ro-RO"/>
              </w:rPr>
              <w:t>care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acestea</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nu</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au</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fost</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luate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în</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considerare</w:t>
            </w:r>
          </w:p>
        </w:tc>
      </w:tr>
      <w:tr w:rsidR="006D3EB7" w:rsidRPr="00310A93" w14:paraId="322ED771"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948DEA5" w14:textId="09482E6B" w:rsidR="00C1090D" w:rsidRPr="00310A93" w:rsidRDefault="00C1090D" w:rsidP="00351544">
            <w:pPr>
              <w:tabs>
                <w:tab w:val="left" w:pos="51"/>
                <w:tab w:val="left" w:pos="141"/>
              </w:tabs>
              <w:spacing w:line="276" w:lineRule="auto"/>
              <w:ind w:firstLine="181"/>
              <w:rPr>
                <w:rFonts w:ascii="Times New Roman" w:hAnsi="Times New Roman"/>
                <w:sz w:val="24"/>
                <w:szCs w:val="24"/>
                <w:lang w:val="ro-RO"/>
              </w:rPr>
            </w:pPr>
            <w:r w:rsidRPr="00310A93">
              <w:rPr>
                <w:rFonts w:ascii="Times New Roman" w:hAnsi="Times New Roman"/>
                <w:sz w:val="24"/>
                <w:szCs w:val="24"/>
                <w:lang w:val="ro-RO"/>
              </w:rPr>
              <w:t xml:space="preserve">La capitolul abordărilor alternative, au fost identificate două </w:t>
            </w:r>
            <w:r w:rsidR="002B7974" w:rsidRPr="00310A93">
              <w:rPr>
                <w:rFonts w:ascii="Times New Roman" w:hAnsi="Times New Roman"/>
                <w:sz w:val="24"/>
                <w:szCs w:val="24"/>
                <w:lang w:val="ro-RO"/>
              </w:rPr>
              <w:t>opțiuni</w:t>
            </w:r>
            <w:r w:rsidRPr="00310A93">
              <w:rPr>
                <w:rFonts w:ascii="Times New Roman" w:hAnsi="Times New Roman"/>
                <w:sz w:val="24"/>
                <w:szCs w:val="24"/>
                <w:lang w:val="ro-RO"/>
              </w:rPr>
              <w:t>:</w:t>
            </w:r>
          </w:p>
          <w:p w14:paraId="4B9211D8" w14:textId="51209ACC" w:rsidR="00C1090D" w:rsidRPr="00310A93" w:rsidRDefault="00C1090D" w:rsidP="00CA0F65">
            <w:pPr>
              <w:widowControl w:val="0"/>
              <w:numPr>
                <w:ilvl w:val="0"/>
                <w:numId w:val="24"/>
              </w:numPr>
              <w:tabs>
                <w:tab w:val="left" w:pos="0"/>
                <w:tab w:val="left" w:pos="51"/>
                <w:tab w:val="left" w:pos="465"/>
              </w:tabs>
              <w:suppressAutoHyphens/>
              <w:spacing w:line="276" w:lineRule="auto"/>
              <w:ind w:left="465" w:hanging="284"/>
              <w:rPr>
                <w:rFonts w:ascii="Times New Roman" w:hAnsi="Times New Roman"/>
                <w:b/>
                <w:sz w:val="24"/>
                <w:szCs w:val="24"/>
                <w:lang w:val="ro-RO"/>
              </w:rPr>
            </w:pPr>
            <w:r w:rsidRPr="00310A93">
              <w:rPr>
                <w:rFonts w:ascii="Times New Roman" w:hAnsi="Times New Roman"/>
                <w:b/>
                <w:sz w:val="24"/>
                <w:szCs w:val="24"/>
                <w:lang w:val="ro-RO"/>
              </w:rPr>
              <w:t xml:space="preserve">A nu face nimic. </w:t>
            </w:r>
          </w:p>
          <w:p w14:paraId="415EE0CD" w14:textId="3932E25B" w:rsidR="00CA0F65" w:rsidRPr="00310A93" w:rsidRDefault="004C6912" w:rsidP="00C72761">
            <w:pPr>
              <w:widowControl w:val="0"/>
              <w:tabs>
                <w:tab w:val="left" w:pos="0"/>
                <w:tab w:val="left" w:pos="465"/>
              </w:tabs>
              <w:suppressAutoHyphens/>
              <w:spacing w:line="276" w:lineRule="auto"/>
              <w:ind w:left="39" w:firstLine="135"/>
              <w:rPr>
                <w:rFonts w:ascii="Times New Roman" w:hAnsi="Times New Roman"/>
                <w:sz w:val="24"/>
                <w:szCs w:val="24"/>
                <w:lang w:val="ro-RO"/>
              </w:rPr>
            </w:pPr>
            <w:r w:rsidRPr="00310A93">
              <w:rPr>
                <w:rFonts w:ascii="Times New Roman" w:hAnsi="Times New Roman"/>
                <w:i/>
                <w:sz w:val="24"/>
                <w:szCs w:val="24"/>
                <w:lang w:val="ro-RO"/>
              </w:rPr>
              <w:t>Opțiunea</w:t>
            </w:r>
            <w:r w:rsidR="00C1090D" w:rsidRPr="00310A93">
              <w:rPr>
                <w:rFonts w:ascii="Times New Roman" w:hAnsi="Times New Roman"/>
                <w:i/>
                <w:sz w:val="24"/>
                <w:szCs w:val="24"/>
                <w:lang w:val="ro-RO"/>
              </w:rPr>
              <w:t xml:space="preserve"> I</w:t>
            </w:r>
            <w:r w:rsidR="00C1090D" w:rsidRPr="00310A93">
              <w:rPr>
                <w:rFonts w:ascii="Times New Roman" w:hAnsi="Times New Roman"/>
                <w:sz w:val="24"/>
                <w:szCs w:val="24"/>
                <w:lang w:val="ro-RO"/>
              </w:rPr>
              <w:t xml:space="preserve"> constă în a nu elabora </w:t>
            </w:r>
            <w:proofErr w:type="spellStart"/>
            <w:r w:rsidR="00C1090D" w:rsidRPr="00310A93">
              <w:rPr>
                <w:rFonts w:ascii="Times New Roman" w:hAnsi="Times New Roman"/>
                <w:sz w:val="24"/>
                <w:szCs w:val="24"/>
                <w:lang w:val="ro-RO"/>
              </w:rPr>
              <w:t>şi</w:t>
            </w:r>
            <w:proofErr w:type="spellEnd"/>
            <w:r w:rsidR="00C1090D" w:rsidRPr="00310A93">
              <w:rPr>
                <w:rFonts w:ascii="Times New Roman" w:hAnsi="Times New Roman"/>
                <w:sz w:val="24"/>
                <w:szCs w:val="24"/>
                <w:lang w:val="ro-RO"/>
              </w:rPr>
              <w:t xml:space="preserve"> aproba Regulamentul, care să </w:t>
            </w:r>
            <w:r w:rsidRPr="00310A93">
              <w:rPr>
                <w:rFonts w:ascii="Times New Roman" w:hAnsi="Times New Roman"/>
                <w:sz w:val="24"/>
                <w:szCs w:val="24"/>
                <w:lang w:val="ro-RO"/>
              </w:rPr>
              <w:t>soluționeze</w:t>
            </w:r>
            <w:r w:rsidR="00C1090D" w:rsidRPr="00310A93">
              <w:rPr>
                <w:rFonts w:ascii="Times New Roman" w:hAnsi="Times New Roman"/>
                <w:sz w:val="24"/>
                <w:szCs w:val="24"/>
                <w:lang w:val="ro-RO"/>
              </w:rPr>
              <w:t xml:space="preserve"> </w:t>
            </w:r>
            <w:r w:rsidR="00CA0F65" w:rsidRPr="00310A93">
              <w:rPr>
                <w:rFonts w:ascii="Times New Roman" w:hAnsi="Times New Roman"/>
                <w:sz w:val="24"/>
                <w:szCs w:val="24"/>
                <w:lang w:val="ro-RO"/>
              </w:rPr>
              <w:t xml:space="preserve">problemele </w:t>
            </w:r>
            <w:r w:rsidR="00C1090D" w:rsidRPr="00310A93">
              <w:rPr>
                <w:rFonts w:ascii="Times New Roman" w:hAnsi="Times New Roman"/>
                <w:sz w:val="24"/>
                <w:szCs w:val="24"/>
                <w:lang w:val="ro-RO"/>
              </w:rPr>
              <w:t>ce pot surveni în legătură cu planificarea investițiilor titularilor de licență</w:t>
            </w:r>
            <w:r w:rsidR="006E284D" w:rsidRPr="00310A93">
              <w:rPr>
                <w:rFonts w:ascii="Times New Roman" w:hAnsi="Times New Roman"/>
                <w:sz w:val="24"/>
                <w:szCs w:val="24"/>
                <w:lang w:val="ro-RO"/>
              </w:rPr>
              <w:t xml:space="preserve"> din sectorul termoenergetic</w:t>
            </w:r>
            <w:r w:rsidR="00C1090D" w:rsidRPr="00310A93">
              <w:rPr>
                <w:rFonts w:ascii="Times New Roman" w:hAnsi="Times New Roman"/>
                <w:sz w:val="24"/>
                <w:szCs w:val="24"/>
                <w:lang w:val="ro-RO"/>
              </w:rPr>
              <w:t>.</w:t>
            </w:r>
            <w:r w:rsidR="002C45D7" w:rsidRPr="00310A93">
              <w:rPr>
                <w:rFonts w:ascii="Times New Roman" w:hAnsi="Times New Roman"/>
                <w:sz w:val="24"/>
                <w:szCs w:val="24"/>
                <w:lang w:val="ro-RO"/>
              </w:rPr>
              <w:t xml:space="preserve"> </w:t>
            </w:r>
          </w:p>
          <w:p w14:paraId="1249F993" w14:textId="13AF2659" w:rsidR="00CA0F65" w:rsidRPr="00310A93" w:rsidRDefault="00CA0F65" w:rsidP="00CA0F65">
            <w:pPr>
              <w:widowControl w:val="0"/>
              <w:tabs>
                <w:tab w:val="left" w:pos="0"/>
                <w:tab w:val="left" w:pos="465"/>
              </w:tabs>
              <w:suppressAutoHyphens/>
              <w:spacing w:line="276" w:lineRule="auto"/>
              <w:ind w:left="39" w:firstLine="135"/>
              <w:rPr>
                <w:rFonts w:ascii="Times New Roman" w:hAnsi="Times New Roman"/>
                <w:b/>
                <w:color w:val="000000" w:themeColor="text1"/>
                <w:sz w:val="24"/>
                <w:szCs w:val="24"/>
                <w:lang w:val="ro-RO"/>
              </w:rPr>
            </w:pPr>
            <w:r w:rsidRPr="00310A93">
              <w:rPr>
                <w:rFonts w:ascii="Times New Roman" w:hAnsi="Times New Roman"/>
                <w:sz w:val="24"/>
                <w:szCs w:val="24"/>
                <w:lang w:val="ro-RO"/>
              </w:rPr>
              <w:t xml:space="preserve">Opțiunea „a nu face nimic” nu corespunde obiectivelor de reglementare, contrar cerințelor Legii nr. 92/2014, și ar menține dificultăți în asigurarea unei dezvoltări coerente, eficiente și transparente a </w:t>
            </w:r>
            <w:r w:rsidRPr="00310A93">
              <w:rPr>
                <w:rFonts w:ascii="Times New Roman" w:hAnsi="Times New Roman"/>
                <w:sz w:val="24"/>
                <w:szCs w:val="24"/>
                <w:lang w:val="ro-RO"/>
              </w:rPr>
              <w:lastRenderedPageBreak/>
              <w:t>sectorului termoenergetic.</w:t>
            </w:r>
          </w:p>
          <w:p w14:paraId="0BEA1B2F" w14:textId="62AD3969" w:rsidR="00C1090D" w:rsidRPr="00310A93" w:rsidRDefault="00C1090D" w:rsidP="00C72761">
            <w:pPr>
              <w:pStyle w:val="ListParagraph"/>
              <w:widowControl w:val="0"/>
              <w:numPr>
                <w:ilvl w:val="0"/>
                <w:numId w:val="24"/>
              </w:numPr>
              <w:tabs>
                <w:tab w:val="left" w:pos="0"/>
                <w:tab w:val="left" w:pos="465"/>
              </w:tabs>
              <w:suppressAutoHyphens/>
              <w:spacing w:line="276" w:lineRule="auto"/>
              <w:rPr>
                <w:rFonts w:ascii="Times New Roman" w:hAnsi="Times New Roman"/>
                <w:b/>
                <w:sz w:val="24"/>
                <w:szCs w:val="24"/>
                <w:lang w:val="ro-RO"/>
              </w:rPr>
            </w:pPr>
            <w:r w:rsidRPr="00310A93">
              <w:rPr>
                <w:rFonts w:ascii="Times New Roman" w:hAnsi="Times New Roman"/>
                <w:b/>
                <w:sz w:val="24"/>
                <w:szCs w:val="24"/>
                <w:lang w:val="ro-RO"/>
              </w:rPr>
              <w:t>Reglementarea clasică.</w:t>
            </w:r>
          </w:p>
          <w:p w14:paraId="7581718D" w14:textId="01EE2211" w:rsidR="00CA0F65" w:rsidRPr="00310A93" w:rsidRDefault="00C1090D" w:rsidP="00CA0F65">
            <w:pPr>
              <w:numPr>
                <w:ilvl w:val="0"/>
                <w:numId w:val="24"/>
              </w:numPr>
              <w:tabs>
                <w:tab w:val="left" w:pos="0"/>
                <w:tab w:val="left" w:pos="39"/>
                <w:tab w:val="left" w:pos="465"/>
              </w:tabs>
              <w:spacing w:line="276" w:lineRule="auto"/>
              <w:ind w:left="0" w:hanging="284"/>
              <w:rPr>
                <w:rFonts w:ascii="Times New Roman" w:hAnsi="Times New Roman"/>
                <w:sz w:val="24"/>
                <w:szCs w:val="24"/>
                <w:lang w:val="ro-RO" w:eastAsia="zh-CN"/>
              </w:rPr>
            </w:pPr>
            <w:r w:rsidRPr="00310A93">
              <w:rPr>
                <w:rFonts w:ascii="Times New Roman" w:hAnsi="Times New Roman"/>
                <w:bCs/>
                <w:i/>
                <w:iCs/>
                <w:sz w:val="24"/>
                <w:szCs w:val="24"/>
                <w:lang w:val="ro-RO"/>
              </w:rPr>
              <w:t>Opțiunea II</w:t>
            </w:r>
            <w:r w:rsidRPr="00310A93">
              <w:rPr>
                <w:rFonts w:ascii="Times New Roman" w:hAnsi="Times New Roman"/>
                <w:bCs/>
                <w:iCs/>
                <w:sz w:val="24"/>
                <w:szCs w:val="24"/>
                <w:lang w:val="ro-RO"/>
              </w:rPr>
              <w:t xml:space="preserve"> constă în elaborarea </w:t>
            </w:r>
            <w:proofErr w:type="spellStart"/>
            <w:r w:rsidRPr="00310A93">
              <w:rPr>
                <w:rFonts w:ascii="Times New Roman" w:hAnsi="Times New Roman"/>
                <w:bCs/>
                <w:iCs/>
                <w:sz w:val="24"/>
                <w:szCs w:val="24"/>
                <w:lang w:val="ro-RO"/>
              </w:rPr>
              <w:t>şi</w:t>
            </w:r>
            <w:proofErr w:type="spellEnd"/>
            <w:r w:rsidRPr="00310A93">
              <w:rPr>
                <w:rFonts w:ascii="Times New Roman" w:hAnsi="Times New Roman"/>
                <w:bCs/>
                <w:iCs/>
                <w:sz w:val="24"/>
                <w:szCs w:val="24"/>
                <w:lang w:val="ro-RO"/>
              </w:rPr>
              <w:t xml:space="preserve"> aprobarea Regulamentului</w:t>
            </w:r>
            <w:r w:rsidR="00CA0F65" w:rsidRPr="00310A93">
              <w:rPr>
                <w:rFonts w:ascii="Times New Roman" w:hAnsi="Times New Roman"/>
                <w:bCs/>
                <w:iCs/>
                <w:sz w:val="24"/>
                <w:szCs w:val="24"/>
                <w:lang w:val="ro-RO"/>
              </w:rPr>
              <w:t>, în conformitate cu cerințele Legii nr. 108/2016.</w:t>
            </w:r>
          </w:p>
          <w:p w14:paraId="0AA446C4" w14:textId="08F65982" w:rsidR="0013364D" w:rsidRPr="00310A93" w:rsidRDefault="00CA0F65" w:rsidP="00351544">
            <w:pPr>
              <w:tabs>
                <w:tab w:val="left" w:pos="0"/>
                <w:tab w:val="left" w:pos="39"/>
              </w:tabs>
              <w:spacing w:line="276" w:lineRule="auto"/>
              <w:ind w:left="720" w:hanging="681"/>
              <w:rPr>
                <w:rFonts w:ascii="Times New Roman" w:hAnsi="Times New Roman"/>
                <w:bCs/>
                <w:sz w:val="24"/>
                <w:szCs w:val="24"/>
                <w:lang w:val="ro-RO"/>
              </w:rPr>
            </w:pPr>
            <w:r w:rsidRPr="00310A93">
              <w:rPr>
                <w:rFonts w:ascii="Times New Roman" w:hAnsi="Times New Roman"/>
                <w:bCs/>
                <w:sz w:val="24"/>
                <w:szCs w:val="24"/>
                <w:lang w:val="ro-RO"/>
              </w:rPr>
              <w:t>Elaborarea și aprobarea</w:t>
            </w:r>
            <w:r w:rsidR="0013364D" w:rsidRPr="00310A93">
              <w:rPr>
                <w:rFonts w:ascii="Times New Roman" w:hAnsi="Times New Roman"/>
                <w:bCs/>
                <w:sz w:val="24"/>
                <w:szCs w:val="24"/>
                <w:lang w:val="ro-RO"/>
              </w:rPr>
              <w:t xml:space="preserve"> Regulamentului va duce la:</w:t>
            </w:r>
          </w:p>
          <w:p w14:paraId="5B3B7C8E" w14:textId="15814758" w:rsidR="0013364D" w:rsidRPr="00310A93" w:rsidRDefault="0013364D" w:rsidP="00CA0F65">
            <w:pPr>
              <w:numPr>
                <w:ilvl w:val="0"/>
                <w:numId w:val="25"/>
              </w:numPr>
              <w:tabs>
                <w:tab w:val="left" w:pos="0"/>
                <w:tab w:val="left" w:pos="39"/>
                <w:tab w:val="left" w:pos="465"/>
                <w:tab w:val="left" w:pos="884"/>
              </w:tabs>
              <w:spacing w:line="276" w:lineRule="auto"/>
              <w:ind w:left="0" w:firstLine="600"/>
              <w:rPr>
                <w:rFonts w:ascii="Times New Roman" w:hAnsi="Times New Roman"/>
                <w:sz w:val="24"/>
                <w:szCs w:val="24"/>
                <w:lang w:val="ro-RO" w:eastAsia="ro-RO"/>
              </w:rPr>
            </w:pPr>
            <w:r w:rsidRPr="00310A93">
              <w:rPr>
                <w:rFonts w:ascii="Times New Roman" w:hAnsi="Times New Roman"/>
                <w:sz w:val="24"/>
                <w:szCs w:val="24"/>
                <w:lang w:val="ro-RO" w:eastAsia="ro-RO"/>
              </w:rPr>
              <w:t xml:space="preserve">promovarea </w:t>
            </w:r>
            <w:r w:rsidR="00CE649B" w:rsidRPr="00310A93">
              <w:rPr>
                <w:rFonts w:ascii="Times New Roman" w:hAnsi="Times New Roman"/>
                <w:sz w:val="24"/>
                <w:szCs w:val="24"/>
                <w:lang w:val="ro-RO" w:eastAsia="ro-RO"/>
              </w:rPr>
              <w:t>investițiilor</w:t>
            </w:r>
            <w:r w:rsidRPr="00310A93">
              <w:rPr>
                <w:rFonts w:ascii="Times New Roman" w:hAnsi="Times New Roman"/>
                <w:sz w:val="24"/>
                <w:szCs w:val="24"/>
                <w:lang w:val="ro-RO" w:eastAsia="ro-RO"/>
              </w:rPr>
              <w:t xml:space="preserve"> eficiente, necesare și obligatorii pentru </w:t>
            </w:r>
            <w:r w:rsidR="00CE649B" w:rsidRPr="00310A93">
              <w:rPr>
                <w:rFonts w:ascii="Times New Roman" w:hAnsi="Times New Roman"/>
                <w:sz w:val="24"/>
                <w:szCs w:val="24"/>
                <w:lang w:val="ro-RO" w:eastAsia="ro-RO"/>
              </w:rPr>
              <w:t>desfășurarea</w:t>
            </w:r>
            <w:r w:rsidRPr="00310A93">
              <w:rPr>
                <w:rFonts w:ascii="Times New Roman" w:hAnsi="Times New Roman"/>
                <w:sz w:val="24"/>
                <w:szCs w:val="24"/>
                <w:lang w:val="ro-RO" w:eastAsia="ro-RO"/>
              </w:rPr>
              <w:t xml:space="preserve"> </w:t>
            </w:r>
            <w:r w:rsidR="00CE649B" w:rsidRPr="00310A93">
              <w:rPr>
                <w:rFonts w:ascii="Times New Roman" w:hAnsi="Times New Roman"/>
                <w:sz w:val="24"/>
                <w:szCs w:val="24"/>
                <w:lang w:val="ro-RO" w:eastAsia="ro-RO"/>
              </w:rPr>
              <w:t>activităților</w:t>
            </w:r>
            <w:r w:rsidRPr="00310A93">
              <w:rPr>
                <w:rFonts w:ascii="Times New Roman" w:hAnsi="Times New Roman"/>
                <w:sz w:val="24"/>
                <w:szCs w:val="24"/>
                <w:lang w:val="ro-RO" w:eastAsia="ro-RO"/>
              </w:rPr>
              <w:t xml:space="preserve"> reglementate</w:t>
            </w:r>
            <w:r w:rsidR="00610BEB" w:rsidRPr="00310A93">
              <w:rPr>
                <w:rFonts w:ascii="Times New Roman" w:hAnsi="Times New Roman"/>
                <w:sz w:val="24"/>
                <w:szCs w:val="24"/>
                <w:lang w:val="ro-RO" w:eastAsia="ro-RO"/>
              </w:rPr>
              <w:t>, care vot duce la micșorarea pierderilor de energie termică</w:t>
            </w:r>
            <w:r w:rsidRPr="00310A93">
              <w:rPr>
                <w:rFonts w:ascii="Times New Roman" w:hAnsi="Times New Roman"/>
                <w:sz w:val="24"/>
                <w:szCs w:val="24"/>
                <w:lang w:val="ro-RO" w:eastAsia="ro-RO"/>
              </w:rPr>
              <w:t>;</w:t>
            </w:r>
          </w:p>
          <w:p w14:paraId="14264C00" w14:textId="1BAC945A" w:rsidR="0013364D" w:rsidRPr="00310A93" w:rsidRDefault="0013364D" w:rsidP="00CA0F65">
            <w:pPr>
              <w:numPr>
                <w:ilvl w:val="0"/>
                <w:numId w:val="25"/>
              </w:numPr>
              <w:tabs>
                <w:tab w:val="left" w:pos="0"/>
                <w:tab w:val="left" w:pos="39"/>
                <w:tab w:val="left" w:pos="465"/>
                <w:tab w:val="left" w:pos="884"/>
              </w:tabs>
              <w:spacing w:line="276" w:lineRule="auto"/>
              <w:ind w:left="0" w:firstLine="600"/>
              <w:rPr>
                <w:rFonts w:ascii="Times New Roman" w:hAnsi="Times New Roman"/>
                <w:sz w:val="24"/>
                <w:szCs w:val="24"/>
                <w:lang w:val="ro-RO" w:eastAsia="ro-RO"/>
              </w:rPr>
            </w:pPr>
            <w:r w:rsidRPr="00310A93">
              <w:rPr>
                <w:rFonts w:ascii="Times New Roman" w:hAnsi="Times New Roman"/>
                <w:sz w:val="24"/>
                <w:szCs w:val="24"/>
                <w:lang w:val="ro-RO" w:eastAsia="ro-RO"/>
              </w:rPr>
              <w:t xml:space="preserve">facilitarea planificării planurilor anuale de investiții de </w:t>
            </w:r>
            <w:r w:rsidR="004C6912" w:rsidRPr="00310A93">
              <w:rPr>
                <w:rFonts w:ascii="Times New Roman" w:hAnsi="Times New Roman"/>
                <w:sz w:val="24"/>
                <w:szCs w:val="24"/>
                <w:lang w:val="ro-RO" w:eastAsia="ro-RO"/>
              </w:rPr>
              <w:t>către</w:t>
            </w:r>
            <w:r w:rsidRPr="00310A93">
              <w:rPr>
                <w:rFonts w:ascii="Times New Roman" w:hAnsi="Times New Roman"/>
                <w:sz w:val="24"/>
                <w:szCs w:val="24"/>
                <w:lang w:val="ro-RO" w:eastAsia="ro-RO"/>
              </w:rPr>
              <w:t xml:space="preserve"> titularii de licențe</w:t>
            </w:r>
            <w:r w:rsidR="004924F0" w:rsidRPr="00310A93">
              <w:rPr>
                <w:rFonts w:ascii="Times New Roman" w:hAnsi="Times New Roman"/>
                <w:sz w:val="24"/>
                <w:szCs w:val="24"/>
                <w:lang w:val="ro-RO" w:eastAsia="ro-RO"/>
              </w:rPr>
              <w:t xml:space="preserve">; </w:t>
            </w:r>
          </w:p>
          <w:p w14:paraId="6862D268" w14:textId="2581271A" w:rsidR="00F7209C" w:rsidRPr="00310A93" w:rsidRDefault="00CC7C4B" w:rsidP="00C72761">
            <w:pPr>
              <w:tabs>
                <w:tab w:val="left" w:pos="0"/>
                <w:tab w:val="left" w:pos="39"/>
                <w:tab w:val="left" w:pos="465"/>
              </w:tabs>
              <w:spacing w:line="276" w:lineRule="auto"/>
              <w:ind w:firstLine="520"/>
              <w:rPr>
                <w:rFonts w:ascii="Times New Roman" w:hAnsi="Times New Roman"/>
                <w:sz w:val="24"/>
                <w:szCs w:val="24"/>
                <w:lang w:val="ro-RO"/>
              </w:rPr>
            </w:pPr>
            <w:r w:rsidRPr="00310A93">
              <w:rPr>
                <w:rFonts w:ascii="Times New Roman" w:hAnsi="Times New Roman"/>
                <w:sz w:val="24"/>
                <w:szCs w:val="24"/>
                <w:lang w:val="ro-RO"/>
              </w:rPr>
              <w:t xml:space="preserve">Totodată </w:t>
            </w:r>
            <w:r w:rsidR="003A41A5" w:rsidRPr="00310A93">
              <w:rPr>
                <w:rFonts w:ascii="Times New Roman" w:hAnsi="Times New Roman"/>
                <w:sz w:val="24"/>
                <w:szCs w:val="24"/>
                <w:lang w:val="ro-RO"/>
              </w:rPr>
              <w:t>elabor</w:t>
            </w:r>
            <w:r w:rsidRPr="00310A93">
              <w:rPr>
                <w:rFonts w:ascii="Times New Roman" w:hAnsi="Times New Roman"/>
                <w:sz w:val="24"/>
                <w:szCs w:val="24"/>
                <w:lang w:val="ro-RO"/>
              </w:rPr>
              <w:t>area</w:t>
            </w:r>
            <w:r w:rsidR="003A41A5" w:rsidRPr="00310A93">
              <w:rPr>
                <w:rFonts w:ascii="Times New Roman" w:hAnsi="Times New Roman"/>
                <w:sz w:val="24"/>
                <w:szCs w:val="24"/>
                <w:lang w:val="ro-RO"/>
              </w:rPr>
              <w:t xml:space="preserve"> </w:t>
            </w:r>
            <w:r w:rsidR="009468E3" w:rsidRPr="00310A93">
              <w:rPr>
                <w:rFonts w:ascii="Times New Roman" w:hAnsi="Times New Roman"/>
                <w:sz w:val="24"/>
                <w:szCs w:val="24"/>
                <w:lang w:val="ro-RO"/>
              </w:rPr>
              <w:t>Regulamentului privind planificarea, aprobarea și efectuarea investiți</w:t>
            </w:r>
            <w:r w:rsidR="00D47911" w:rsidRPr="00310A93">
              <w:rPr>
                <w:rFonts w:ascii="Times New Roman" w:hAnsi="Times New Roman"/>
                <w:sz w:val="24"/>
                <w:szCs w:val="24"/>
                <w:lang w:val="ro-RO"/>
              </w:rPr>
              <w:t xml:space="preserve">ilor în sectorul termoenergetic, </w:t>
            </w:r>
            <w:r w:rsidR="00114EF6" w:rsidRPr="00310A93">
              <w:rPr>
                <w:rFonts w:ascii="Times New Roman" w:hAnsi="Times New Roman"/>
                <w:sz w:val="24"/>
                <w:szCs w:val="24"/>
                <w:lang w:val="ro-RO"/>
              </w:rPr>
              <w:t xml:space="preserve">este expres prevăzută </w:t>
            </w:r>
            <w:r w:rsidR="00D10F9C" w:rsidRPr="00310A93">
              <w:rPr>
                <w:rFonts w:ascii="Times New Roman" w:hAnsi="Times New Roman"/>
                <w:sz w:val="24"/>
                <w:szCs w:val="24"/>
                <w:lang w:val="ro-RO"/>
              </w:rPr>
              <w:t xml:space="preserve">în </w:t>
            </w:r>
            <w:r w:rsidR="00341D90" w:rsidRPr="00310A93">
              <w:rPr>
                <w:rFonts w:ascii="Times New Roman" w:hAnsi="Times New Roman"/>
                <w:sz w:val="24"/>
                <w:szCs w:val="24"/>
                <w:lang w:val="ro-RO"/>
              </w:rPr>
              <w:t>Leg</w:t>
            </w:r>
            <w:r w:rsidR="00D10F9C" w:rsidRPr="00310A93">
              <w:rPr>
                <w:rFonts w:ascii="Times New Roman" w:hAnsi="Times New Roman"/>
                <w:sz w:val="24"/>
                <w:szCs w:val="24"/>
                <w:lang w:val="ro-RO"/>
              </w:rPr>
              <w:t>ea</w:t>
            </w:r>
            <w:r w:rsidR="00341D90" w:rsidRPr="00310A93">
              <w:rPr>
                <w:rFonts w:ascii="Times New Roman" w:hAnsi="Times New Roman"/>
                <w:sz w:val="24"/>
                <w:szCs w:val="24"/>
                <w:lang w:val="ro-RO"/>
              </w:rPr>
              <w:t xml:space="preserve"> nr.</w:t>
            </w:r>
            <w:r w:rsidR="0070582F" w:rsidRPr="00310A93">
              <w:rPr>
                <w:rFonts w:ascii="Times New Roman" w:hAnsi="Times New Roman"/>
                <w:sz w:val="24"/>
                <w:szCs w:val="24"/>
                <w:lang w:val="ro-RO"/>
              </w:rPr>
              <w:t> </w:t>
            </w:r>
            <w:r w:rsidR="003574DF" w:rsidRPr="00310A93">
              <w:rPr>
                <w:rFonts w:ascii="Times New Roman" w:hAnsi="Times New Roman"/>
                <w:sz w:val="24"/>
                <w:szCs w:val="24"/>
                <w:lang w:val="ro-RO"/>
              </w:rPr>
              <w:t>63</w:t>
            </w:r>
            <w:r w:rsidR="00114EF6" w:rsidRPr="00310A93">
              <w:rPr>
                <w:rFonts w:ascii="Times New Roman" w:hAnsi="Times New Roman"/>
                <w:sz w:val="24"/>
                <w:szCs w:val="24"/>
                <w:lang w:val="ro-RO"/>
              </w:rPr>
              <w:t>/202</w:t>
            </w:r>
            <w:r w:rsidR="003574DF" w:rsidRPr="00310A93">
              <w:rPr>
                <w:rFonts w:ascii="Times New Roman" w:hAnsi="Times New Roman"/>
                <w:sz w:val="24"/>
                <w:szCs w:val="24"/>
                <w:lang w:val="ro-RO"/>
              </w:rPr>
              <w:t>5</w:t>
            </w:r>
            <w:r w:rsidR="00114EF6" w:rsidRPr="00310A93">
              <w:rPr>
                <w:rFonts w:ascii="Times New Roman" w:hAnsi="Times New Roman"/>
                <w:sz w:val="24"/>
                <w:szCs w:val="24"/>
                <w:lang w:val="ro-RO"/>
              </w:rPr>
              <w:t xml:space="preserve"> prin care a fost modificată Legea nr.</w:t>
            </w:r>
            <w:r w:rsidR="0070582F" w:rsidRPr="00310A93">
              <w:rPr>
                <w:rFonts w:ascii="Times New Roman" w:hAnsi="Times New Roman"/>
                <w:sz w:val="24"/>
                <w:szCs w:val="24"/>
                <w:lang w:val="ro-RO"/>
              </w:rPr>
              <w:t> </w:t>
            </w:r>
            <w:r w:rsidR="003574DF" w:rsidRPr="00310A93">
              <w:rPr>
                <w:rFonts w:ascii="Times New Roman" w:hAnsi="Times New Roman"/>
                <w:sz w:val="24"/>
                <w:szCs w:val="24"/>
                <w:lang w:val="ro-RO"/>
              </w:rPr>
              <w:t>92</w:t>
            </w:r>
            <w:r w:rsidR="00114EF6" w:rsidRPr="00310A93">
              <w:rPr>
                <w:rFonts w:ascii="Times New Roman" w:hAnsi="Times New Roman"/>
                <w:sz w:val="24"/>
                <w:szCs w:val="24"/>
                <w:lang w:val="ro-RO"/>
              </w:rPr>
              <w:t>/201</w:t>
            </w:r>
            <w:r w:rsidR="003574DF" w:rsidRPr="00310A93">
              <w:rPr>
                <w:rFonts w:ascii="Times New Roman" w:hAnsi="Times New Roman"/>
                <w:sz w:val="24"/>
                <w:szCs w:val="24"/>
                <w:lang w:val="ro-RO"/>
              </w:rPr>
              <w:t>4</w:t>
            </w:r>
            <w:r w:rsidR="00AD104A" w:rsidRPr="00310A93">
              <w:rPr>
                <w:rFonts w:ascii="Times New Roman" w:hAnsi="Times New Roman"/>
                <w:sz w:val="24"/>
                <w:szCs w:val="24"/>
                <w:lang w:val="ro-RO"/>
              </w:rPr>
              <w:t xml:space="preserve">, </w:t>
            </w:r>
            <w:r w:rsidR="00341D90" w:rsidRPr="00310A93">
              <w:rPr>
                <w:rFonts w:ascii="Times New Roman" w:hAnsi="Times New Roman"/>
                <w:sz w:val="24"/>
                <w:szCs w:val="24"/>
                <w:lang w:val="ro-RO"/>
              </w:rPr>
              <w:t xml:space="preserve">care </w:t>
            </w:r>
            <w:r w:rsidR="00FD1013" w:rsidRPr="00310A93">
              <w:rPr>
                <w:rFonts w:ascii="Times New Roman" w:hAnsi="Times New Roman"/>
                <w:sz w:val="24"/>
                <w:szCs w:val="24"/>
                <w:lang w:val="ro-RO"/>
              </w:rPr>
              <w:t>stipulează că</w:t>
            </w:r>
            <w:r w:rsidR="00AD104A" w:rsidRPr="00310A93">
              <w:rPr>
                <w:rFonts w:ascii="Times New Roman" w:hAnsi="Times New Roman"/>
                <w:sz w:val="24"/>
                <w:szCs w:val="24"/>
                <w:lang w:val="ro-RO"/>
              </w:rPr>
              <w:t xml:space="preserve"> </w:t>
            </w:r>
            <w:r w:rsidR="002C2D71" w:rsidRPr="00310A93">
              <w:rPr>
                <w:rFonts w:ascii="Times New Roman" w:hAnsi="Times New Roman"/>
                <w:sz w:val="24"/>
                <w:szCs w:val="24"/>
                <w:lang w:val="ro-RO"/>
              </w:rPr>
              <w:t>„</w:t>
            </w:r>
            <w:r w:rsidR="00AD104A" w:rsidRPr="00310A93">
              <w:rPr>
                <w:rFonts w:ascii="Times New Roman" w:hAnsi="Times New Roman"/>
                <w:i/>
                <w:sz w:val="24"/>
                <w:szCs w:val="24"/>
                <w:lang w:val="ro-RO"/>
              </w:rPr>
              <w:t>ANRE va aduce actele normative în concordan</w:t>
            </w:r>
            <w:r w:rsidR="00DE4C43" w:rsidRPr="00310A93">
              <w:rPr>
                <w:rFonts w:ascii="Times New Roman" w:hAnsi="Times New Roman"/>
                <w:i/>
                <w:sz w:val="24"/>
                <w:szCs w:val="24"/>
                <w:lang w:val="ro-RO"/>
              </w:rPr>
              <w:t>ț</w:t>
            </w:r>
            <w:r w:rsidR="00AD104A" w:rsidRPr="00310A93">
              <w:rPr>
                <w:rFonts w:ascii="Times New Roman" w:hAnsi="Times New Roman"/>
                <w:i/>
                <w:sz w:val="24"/>
                <w:szCs w:val="24"/>
                <w:lang w:val="ro-RO"/>
              </w:rPr>
              <w:t>ă cu prevederile legii</w:t>
            </w:r>
            <w:r w:rsidR="00CA0F65" w:rsidRPr="00310A93">
              <w:rPr>
                <w:rFonts w:ascii="Times New Roman" w:hAnsi="Times New Roman"/>
                <w:i/>
                <w:sz w:val="24"/>
                <w:szCs w:val="24"/>
                <w:lang w:val="ro-RO"/>
              </w:rPr>
              <w:t>,</w:t>
            </w:r>
            <w:r w:rsidR="00AD104A" w:rsidRPr="00310A93">
              <w:rPr>
                <w:rFonts w:ascii="Times New Roman" w:hAnsi="Times New Roman"/>
                <w:i/>
                <w:sz w:val="24"/>
                <w:szCs w:val="24"/>
                <w:lang w:val="ro-RO"/>
              </w:rPr>
              <w:t xml:space="preserve"> în termen de </w:t>
            </w:r>
            <w:r w:rsidR="003574DF" w:rsidRPr="00310A93">
              <w:rPr>
                <w:rFonts w:ascii="Times New Roman" w:hAnsi="Times New Roman"/>
                <w:i/>
                <w:sz w:val="24"/>
                <w:szCs w:val="24"/>
                <w:lang w:val="ro-RO"/>
              </w:rPr>
              <w:t xml:space="preserve">6 </w:t>
            </w:r>
            <w:r w:rsidR="00AD104A" w:rsidRPr="00310A93">
              <w:rPr>
                <w:rFonts w:ascii="Times New Roman" w:hAnsi="Times New Roman"/>
                <w:i/>
                <w:sz w:val="24"/>
                <w:szCs w:val="24"/>
                <w:lang w:val="ro-RO"/>
              </w:rPr>
              <w:t>luni de la data publicării</w:t>
            </w:r>
            <w:r w:rsidR="002C2D71" w:rsidRPr="00310A93">
              <w:rPr>
                <w:rFonts w:ascii="Times New Roman" w:hAnsi="Times New Roman"/>
                <w:i/>
                <w:sz w:val="24"/>
                <w:szCs w:val="24"/>
                <w:lang w:val="ro-RO"/>
              </w:rPr>
              <w:t xml:space="preserve">” </w:t>
            </w:r>
            <w:r w:rsidR="002C2D71" w:rsidRPr="00310A93">
              <w:rPr>
                <w:rFonts w:ascii="Times New Roman" w:hAnsi="Times New Roman"/>
                <w:sz w:val="24"/>
                <w:szCs w:val="24"/>
                <w:lang w:val="ro-RO"/>
              </w:rPr>
              <w:t>(</w:t>
            </w:r>
            <w:r w:rsidR="00F950BC" w:rsidRPr="00310A93">
              <w:rPr>
                <w:rFonts w:ascii="Times New Roman" w:hAnsi="Times New Roman"/>
                <w:sz w:val="24"/>
                <w:szCs w:val="24"/>
                <w:lang w:val="ro-RO"/>
              </w:rPr>
              <w:t>a</w:t>
            </w:r>
            <w:r w:rsidR="00FD1013" w:rsidRPr="00310A93">
              <w:rPr>
                <w:rFonts w:ascii="Times New Roman" w:hAnsi="Times New Roman"/>
                <w:sz w:val="24"/>
                <w:szCs w:val="24"/>
                <w:lang w:val="ro-RO"/>
              </w:rPr>
              <w:t>rt. V</w:t>
            </w:r>
            <w:r w:rsidR="003574DF" w:rsidRPr="00310A93">
              <w:rPr>
                <w:rFonts w:ascii="Times New Roman" w:hAnsi="Times New Roman"/>
                <w:sz w:val="24"/>
                <w:szCs w:val="24"/>
                <w:lang w:val="ro-RO"/>
              </w:rPr>
              <w:t>II</w:t>
            </w:r>
            <w:r w:rsidR="00FD1013" w:rsidRPr="00310A93">
              <w:rPr>
                <w:rFonts w:ascii="Times New Roman" w:hAnsi="Times New Roman"/>
                <w:sz w:val="24"/>
                <w:szCs w:val="24"/>
                <w:lang w:val="ro-RO"/>
              </w:rPr>
              <w:t xml:space="preserve"> alin. (</w:t>
            </w:r>
            <w:r w:rsidR="003574DF" w:rsidRPr="00310A93">
              <w:rPr>
                <w:rFonts w:ascii="Times New Roman" w:hAnsi="Times New Roman"/>
                <w:sz w:val="24"/>
                <w:szCs w:val="24"/>
                <w:lang w:val="ro-RO"/>
              </w:rPr>
              <w:t>6</w:t>
            </w:r>
            <w:r w:rsidR="00FD1013" w:rsidRPr="00310A93">
              <w:rPr>
                <w:rFonts w:ascii="Times New Roman" w:hAnsi="Times New Roman"/>
                <w:sz w:val="24"/>
                <w:szCs w:val="24"/>
                <w:lang w:val="ro-RO"/>
              </w:rPr>
              <w:t>) din Legea nr.</w:t>
            </w:r>
            <w:r w:rsidR="0070582F" w:rsidRPr="00310A93">
              <w:rPr>
                <w:rFonts w:ascii="Times New Roman" w:hAnsi="Times New Roman"/>
                <w:sz w:val="24"/>
                <w:szCs w:val="24"/>
                <w:lang w:val="ro-RO"/>
              </w:rPr>
              <w:t> </w:t>
            </w:r>
            <w:r w:rsidR="00D248DF" w:rsidRPr="00310A93">
              <w:rPr>
                <w:rFonts w:ascii="Times New Roman" w:hAnsi="Times New Roman"/>
                <w:sz w:val="24"/>
                <w:szCs w:val="24"/>
                <w:lang w:val="ro-RO"/>
              </w:rPr>
              <w:t>6</w:t>
            </w:r>
            <w:r w:rsidR="003574DF" w:rsidRPr="00310A93">
              <w:rPr>
                <w:rFonts w:ascii="Times New Roman" w:hAnsi="Times New Roman"/>
                <w:sz w:val="24"/>
                <w:szCs w:val="24"/>
                <w:lang w:val="ro-RO"/>
              </w:rPr>
              <w:t>3</w:t>
            </w:r>
            <w:r w:rsidR="002C2D71" w:rsidRPr="00310A93">
              <w:rPr>
                <w:rFonts w:ascii="Times New Roman" w:hAnsi="Times New Roman"/>
                <w:sz w:val="24"/>
                <w:szCs w:val="24"/>
                <w:lang w:val="ro-RO"/>
              </w:rPr>
              <w:t>/202</w:t>
            </w:r>
            <w:r w:rsidR="003574DF" w:rsidRPr="00310A93">
              <w:rPr>
                <w:rFonts w:ascii="Times New Roman" w:hAnsi="Times New Roman"/>
                <w:sz w:val="24"/>
                <w:szCs w:val="24"/>
                <w:lang w:val="ro-RO"/>
              </w:rPr>
              <w:t>5</w:t>
            </w:r>
            <w:r w:rsidR="002C2D71" w:rsidRPr="00310A93">
              <w:rPr>
                <w:rFonts w:ascii="Times New Roman" w:hAnsi="Times New Roman"/>
                <w:sz w:val="24"/>
                <w:szCs w:val="24"/>
                <w:lang w:val="ro-RO"/>
              </w:rPr>
              <w:t>)</w:t>
            </w:r>
            <w:r w:rsidR="00AD104A" w:rsidRPr="00310A93">
              <w:rPr>
                <w:rFonts w:ascii="Times New Roman" w:hAnsi="Times New Roman"/>
                <w:sz w:val="24"/>
                <w:szCs w:val="24"/>
                <w:lang w:val="ro-RO"/>
              </w:rPr>
              <w:t>.</w:t>
            </w:r>
            <w:r w:rsidR="003574DF" w:rsidRPr="00310A93">
              <w:rPr>
                <w:rFonts w:ascii="Times New Roman" w:hAnsi="Times New Roman"/>
                <w:sz w:val="24"/>
                <w:szCs w:val="24"/>
                <w:lang w:val="ro-RO"/>
              </w:rPr>
              <w:t xml:space="preserve"> </w:t>
            </w:r>
          </w:p>
        </w:tc>
      </w:tr>
      <w:tr w:rsidR="006D3EB7" w:rsidRPr="00310A93" w14:paraId="64CCC468" w14:textId="77777777" w:rsidTr="00920FC9">
        <w:trPr>
          <w:trHeight w:val="381"/>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5A84E33" w14:textId="5FEEB3AB" w:rsidR="003F7CC7" w:rsidRPr="00310A93" w:rsidRDefault="00D42677"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lastRenderedPageBreak/>
              <w:t>4.</w:t>
            </w:r>
            <w:r w:rsidR="006933C3" w:rsidRPr="00310A93">
              <w:rPr>
                <w:rFonts w:ascii="Times New Roman" w:hAnsi="Times New Roman"/>
                <w:b/>
                <w:bCs/>
                <w:sz w:val="24"/>
                <w:szCs w:val="24"/>
                <w:lang w:val="ro-RO"/>
              </w:rPr>
              <w:t>Analiza</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impactului</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de</w:t>
            </w:r>
            <w:r w:rsidR="00032B46" w:rsidRPr="00310A93">
              <w:rPr>
                <w:rFonts w:ascii="Times New Roman" w:hAnsi="Times New Roman"/>
                <w:b/>
                <w:bCs/>
                <w:sz w:val="24"/>
                <w:szCs w:val="24"/>
                <w:lang w:val="ro-RO"/>
              </w:rPr>
              <w:t xml:space="preserve"> </w:t>
            </w:r>
            <w:r w:rsidR="006933C3" w:rsidRPr="00310A93">
              <w:rPr>
                <w:rFonts w:ascii="Times New Roman" w:hAnsi="Times New Roman"/>
                <w:b/>
                <w:bCs/>
                <w:sz w:val="24"/>
                <w:szCs w:val="24"/>
                <w:lang w:val="ro-RO"/>
              </w:rPr>
              <w:t>reglementare</w:t>
            </w:r>
          </w:p>
        </w:tc>
      </w:tr>
      <w:tr w:rsidR="0068026F" w:rsidRPr="00310A93" w14:paraId="016E451D" w14:textId="77777777" w:rsidTr="00920FC9">
        <w:trPr>
          <w:trHeight w:val="381"/>
        </w:trPr>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C8677A" w14:textId="1F7A1525" w:rsidR="0068026F" w:rsidRPr="00310A93" w:rsidRDefault="0068026F" w:rsidP="00D85F4E">
            <w:pPr>
              <w:tabs>
                <w:tab w:val="center" w:pos="525"/>
              </w:tabs>
              <w:spacing w:line="276" w:lineRule="auto"/>
              <w:ind w:firstLine="520"/>
              <w:rPr>
                <w:rFonts w:ascii="Times New Roman" w:hAnsi="Times New Roman"/>
                <w:color w:val="000000" w:themeColor="text1"/>
                <w:sz w:val="24"/>
                <w:szCs w:val="24"/>
                <w:lang w:val="ro-RO" w:eastAsia="ru-RU"/>
              </w:rPr>
            </w:pPr>
            <w:r w:rsidRPr="00310A93">
              <w:rPr>
                <w:rFonts w:ascii="Times New Roman" w:hAnsi="Times New Roman"/>
                <w:color w:val="000000" w:themeColor="text1"/>
                <w:sz w:val="24"/>
                <w:szCs w:val="24"/>
                <w:lang w:val="ro-RO" w:eastAsia="ru-RU"/>
              </w:rPr>
              <w:t>Investițiile în modernizarea surselor de generare a rețelelor termice duce la reducerea pierderilor de energie termică, la îmbunătățirea eficienței energetice și generează beneficii, atât pentru consumatori, cât și pentru mediu, reduc emisiile de gaze cu efect de seră, îmbunătățesc securitatea energetică și, prin urmare, atenuează sărăcia energetică</w:t>
            </w:r>
            <w:r w:rsidR="00D85F4E" w:rsidRPr="00310A93">
              <w:rPr>
                <w:rFonts w:ascii="Times New Roman" w:hAnsi="Times New Roman"/>
                <w:color w:val="000000" w:themeColor="text1"/>
                <w:sz w:val="24"/>
                <w:szCs w:val="24"/>
                <w:lang w:val="ro-RO" w:eastAsia="ru-RU"/>
              </w:rPr>
              <w:t xml:space="preserve"> a populației</w:t>
            </w:r>
            <w:r w:rsidRPr="00310A93">
              <w:rPr>
                <w:rFonts w:ascii="Times New Roman" w:hAnsi="Times New Roman"/>
                <w:color w:val="000000" w:themeColor="text1"/>
                <w:sz w:val="24"/>
                <w:szCs w:val="24"/>
                <w:lang w:val="ro-RO" w:eastAsia="ru-RU"/>
              </w:rPr>
              <w:t>.</w:t>
            </w:r>
          </w:p>
          <w:p w14:paraId="30453E57" w14:textId="77777777" w:rsidR="0068026F" w:rsidRPr="00310A93" w:rsidRDefault="0068026F" w:rsidP="0068026F">
            <w:pPr>
              <w:spacing w:line="276" w:lineRule="auto"/>
              <w:ind w:firstLine="520"/>
              <w:rPr>
                <w:rFonts w:ascii="Times New Roman" w:hAnsi="Times New Roman"/>
                <w:b/>
                <w:i/>
                <w:sz w:val="24"/>
                <w:szCs w:val="24"/>
                <w:lang w:val="ro-RO"/>
              </w:rPr>
            </w:pPr>
            <w:r w:rsidRPr="00310A93">
              <w:rPr>
                <w:rFonts w:ascii="Times New Roman" w:hAnsi="Times New Roman"/>
                <w:b/>
                <w:i/>
                <w:sz w:val="24"/>
                <w:szCs w:val="24"/>
                <w:lang w:val="ro-RO"/>
              </w:rPr>
              <w:t>4.1. Impactul asupra sectorului public</w:t>
            </w:r>
          </w:p>
          <w:p w14:paraId="6B756CBD" w14:textId="77777777" w:rsidR="0068026F" w:rsidRPr="00310A93" w:rsidRDefault="0068026F" w:rsidP="0068026F">
            <w:pPr>
              <w:spacing w:line="276" w:lineRule="auto"/>
              <w:ind w:firstLine="520"/>
              <w:rPr>
                <w:rFonts w:ascii="Times New Roman" w:eastAsia="Times New Roman" w:hAnsi="Times New Roman"/>
                <w:color w:val="000000" w:themeColor="text1"/>
                <w:sz w:val="24"/>
                <w:szCs w:val="24"/>
                <w:lang w:val="ro-RO" w:eastAsia="ro-RO"/>
              </w:rPr>
            </w:pPr>
            <w:r w:rsidRPr="00310A93">
              <w:rPr>
                <w:rFonts w:ascii="Times New Roman" w:hAnsi="Times New Roman"/>
                <w:color w:val="000000" w:themeColor="text1"/>
                <w:sz w:val="24"/>
                <w:szCs w:val="24"/>
                <w:lang w:val="ro-RO" w:eastAsia="ro-RO"/>
              </w:rPr>
              <w:t xml:space="preserve">Potrivit regulamentului, la elaborarea Planurilor de investiții, titularii de licență solicită de la administrația publică locală informația privind necesitățile și prioritățile locale de dezvoltare a sectorului termoenergetic. </w:t>
            </w:r>
          </w:p>
          <w:p w14:paraId="12D98666" w14:textId="77777777" w:rsidR="0068026F" w:rsidRPr="00310A93" w:rsidRDefault="0068026F" w:rsidP="0068026F">
            <w:pPr>
              <w:spacing w:line="276" w:lineRule="auto"/>
              <w:ind w:firstLine="520"/>
              <w:rPr>
                <w:rFonts w:ascii="Times New Roman" w:hAnsi="Times New Roman"/>
                <w:sz w:val="24"/>
                <w:szCs w:val="24"/>
                <w:lang w:val="ro-RO"/>
              </w:rPr>
            </w:pPr>
            <w:r w:rsidRPr="00310A93">
              <w:rPr>
                <w:rFonts w:ascii="Times New Roman" w:hAnsi="Times New Roman"/>
                <w:sz w:val="24"/>
                <w:szCs w:val="24"/>
                <w:lang w:val="ro-RO"/>
              </w:rPr>
              <w:t xml:space="preserve">Odată cu implementarea proiectelor de eficienta energetica în SACET din mun. Chișinău și mun. Bălți vor fi soluționate mai multe aspecte aferente unui sistem modern de alimentare cu energie termica, cum ar fi creșterea eficienței de generare a energiei termice, reducerea pierderilor de energie termică, instalarea punctelor termice individuale care permit reglarea calitativa și cantitativă a sistemului de alimentare cu energie termica în interiorul clădirilor. </w:t>
            </w:r>
          </w:p>
          <w:p w14:paraId="3E05B4B9" w14:textId="34BA592A" w:rsidR="0068026F" w:rsidRPr="00310A93" w:rsidRDefault="0068026F" w:rsidP="0068026F">
            <w:pPr>
              <w:spacing w:line="276" w:lineRule="auto"/>
              <w:ind w:firstLine="525"/>
              <w:rPr>
                <w:rFonts w:ascii="Times New Roman" w:hAnsi="Times New Roman"/>
                <w:sz w:val="24"/>
                <w:szCs w:val="24"/>
                <w:lang w:val="ro-RO"/>
              </w:rPr>
            </w:pPr>
            <w:r w:rsidRPr="00310A93">
              <w:rPr>
                <w:rFonts w:ascii="Times New Roman" w:hAnsi="Times New Roman"/>
                <w:sz w:val="24"/>
                <w:szCs w:val="24"/>
                <w:shd w:val="clear" w:color="auto" w:fill="FFFFFF"/>
                <w:lang w:val="ro-RO"/>
              </w:rPr>
              <w:t xml:space="preserve">La elaborarea Planurilor de investiții se va ține cont și de </w:t>
            </w:r>
            <w:r w:rsidRPr="00310A93">
              <w:rPr>
                <w:rFonts w:ascii="Times New Roman" w:hAnsi="Times New Roman"/>
                <w:sz w:val="24"/>
                <w:szCs w:val="24"/>
                <w:lang w:val="ro-RO"/>
              </w:rPr>
              <w:t xml:space="preserve">strategia unităților administrativ-teritoriale, de oferta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cererile actuale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prognozate de energie termică.</w:t>
            </w:r>
          </w:p>
          <w:p w14:paraId="77CAF442" w14:textId="77777777" w:rsidR="0068026F" w:rsidRPr="00310A93" w:rsidRDefault="0068026F" w:rsidP="0068026F">
            <w:pPr>
              <w:spacing w:line="276" w:lineRule="auto"/>
              <w:ind w:firstLine="239"/>
              <w:rPr>
                <w:rFonts w:ascii="Times New Roman" w:hAnsi="Times New Roman"/>
                <w:b/>
                <w:i/>
                <w:sz w:val="24"/>
                <w:szCs w:val="24"/>
                <w:lang w:val="ro-RO"/>
              </w:rPr>
            </w:pPr>
            <w:r w:rsidRPr="00310A93">
              <w:rPr>
                <w:rFonts w:ascii="Times New Roman" w:hAnsi="Times New Roman"/>
                <w:b/>
                <w:i/>
                <w:sz w:val="24"/>
                <w:szCs w:val="24"/>
                <w:lang w:val="ro-RO"/>
              </w:rPr>
              <w:t>4.2 Impactul asupra mediului înconjurător</w:t>
            </w:r>
          </w:p>
          <w:p w14:paraId="40097DD7" w14:textId="45B274DC" w:rsidR="0068026F" w:rsidRPr="00310A93" w:rsidRDefault="0068026F" w:rsidP="0068026F">
            <w:pPr>
              <w:tabs>
                <w:tab w:val="center" w:pos="525"/>
              </w:tabs>
              <w:spacing w:line="276" w:lineRule="auto"/>
              <w:ind w:firstLine="520"/>
              <w:rPr>
                <w:rFonts w:ascii="Times New Roman" w:hAnsi="Times New Roman"/>
                <w:color w:val="000000" w:themeColor="text1"/>
                <w:sz w:val="24"/>
                <w:szCs w:val="24"/>
                <w:lang w:val="ro-RO" w:eastAsia="ru-RU"/>
              </w:rPr>
            </w:pPr>
            <w:r w:rsidRPr="00310A93">
              <w:rPr>
                <w:rFonts w:ascii="Times New Roman" w:hAnsi="Times New Roman"/>
                <w:sz w:val="24"/>
                <w:szCs w:val="24"/>
                <w:lang w:val="ro-RO"/>
              </w:rPr>
              <w:t xml:space="preserve">Totodată, merită de menționat faptul că promovarea investițiilor în modernizarea SACET </w:t>
            </w:r>
            <w:r w:rsidR="00D85F4E" w:rsidRPr="00310A93">
              <w:rPr>
                <w:rFonts w:ascii="Times New Roman" w:hAnsi="Times New Roman"/>
                <w:sz w:val="24"/>
                <w:szCs w:val="24"/>
                <w:lang w:val="ro-RO"/>
              </w:rPr>
              <w:t>se</w:t>
            </w:r>
            <w:r w:rsidRPr="00310A93">
              <w:rPr>
                <w:rFonts w:ascii="Times New Roman" w:hAnsi="Times New Roman"/>
                <w:sz w:val="24"/>
                <w:szCs w:val="24"/>
                <w:lang w:val="ro-RO"/>
              </w:rPr>
              <w:t xml:space="preserve"> efectu</w:t>
            </w:r>
            <w:r w:rsidR="00D85F4E" w:rsidRPr="00310A93">
              <w:rPr>
                <w:rFonts w:ascii="Times New Roman" w:hAnsi="Times New Roman"/>
                <w:sz w:val="24"/>
                <w:szCs w:val="24"/>
                <w:lang w:val="ro-RO"/>
              </w:rPr>
              <w:t>ează</w:t>
            </w:r>
            <w:r w:rsidRPr="00310A93">
              <w:rPr>
                <w:rFonts w:ascii="Times New Roman" w:hAnsi="Times New Roman"/>
                <w:sz w:val="24"/>
                <w:szCs w:val="24"/>
                <w:lang w:val="ro-RO"/>
              </w:rPr>
              <w:t xml:space="preserve"> inclusiv sub aspectul impactului pozitiv al acestuia asupra </w:t>
            </w:r>
            <w:r w:rsidRPr="00310A93">
              <w:rPr>
                <w:rFonts w:ascii="Times New Roman" w:hAnsi="Times New Roman"/>
                <w:i/>
                <w:sz w:val="24"/>
                <w:szCs w:val="24"/>
                <w:lang w:val="ro-RO"/>
              </w:rPr>
              <w:t>mediului înconjurător</w:t>
            </w:r>
            <w:r w:rsidRPr="00310A93">
              <w:rPr>
                <w:rFonts w:ascii="Times New Roman" w:hAnsi="Times New Roman"/>
                <w:sz w:val="24"/>
                <w:szCs w:val="24"/>
                <w:lang w:val="ro-RO"/>
              </w:rPr>
              <w:t xml:space="preserve"> prin reducerea emisiilor de gaze cu efect de sera, în special în zonele urbane unde este consumata cea mai mare cantitate de energie, datorita tendinței continuă de urbanizare.</w:t>
            </w:r>
          </w:p>
          <w:p w14:paraId="4B1C5BEE" w14:textId="77777777" w:rsidR="0068026F" w:rsidRPr="00310A93" w:rsidRDefault="0068026F" w:rsidP="0068026F">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t>4.2. Impactul financiar și argumentarea costurilor estimative</w:t>
            </w:r>
          </w:p>
          <w:p w14:paraId="1B35FE6C" w14:textId="19FF88F6" w:rsidR="0068026F" w:rsidRPr="00310A93" w:rsidRDefault="0068026F" w:rsidP="00920FC9">
            <w:pPr>
              <w:spacing w:line="276" w:lineRule="auto"/>
              <w:ind w:firstLine="600"/>
              <w:rPr>
                <w:rFonts w:ascii="Times New Roman" w:hAnsi="Times New Roman"/>
                <w:b/>
                <w:bCs/>
                <w:sz w:val="24"/>
                <w:szCs w:val="24"/>
                <w:lang w:val="ro-RO"/>
              </w:rPr>
            </w:pPr>
            <w:r w:rsidRPr="00310A93">
              <w:rPr>
                <w:rFonts w:ascii="Times New Roman" w:hAnsi="Times New Roman"/>
                <w:sz w:val="24"/>
                <w:szCs w:val="24"/>
                <w:lang w:val="ro-RO"/>
              </w:rPr>
              <w:t xml:space="preserve">Nu a fost identificat careva impact financiar asupra bugetului de stat ca rezultat al implementării noilor prevederi, respectiv nu vor fi generate costuri pentru aplicarea prevederilor din proiectul Regulamentului, întrucât mecanismul de elaborare a planurilor anuale de investiții este aplicabil din anul 2019, odată cu aprobarea </w:t>
            </w:r>
            <w:r w:rsidRPr="00310A93">
              <w:rPr>
                <w:rFonts w:ascii="Times New Roman" w:hAnsi="Times New Roman"/>
                <w:bCs/>
                <w:i/>
                <w:iCs/>
                <w:sz w:val="24"/>
                <w:szCs w:val="24"/>
                <w:lang w:val="ro-RO"/>
              </w:rPr>
              <w:t>Metodologiei de calculare, aprobare și aplicare a prețurilor și tarifelor reglementate pentru producerea energiei electrice și termice, pentru serviciile de distribuție și furnizare a energiei termice</w:t>
            </w:r>
            <w:r w:rsidRPr="00310A93">
              <w:rPr>
                <w:rFonts w:ascii="Times New Roman" w:hAnsi="Times New Roman"/>
                <w:bCs/>
                <w:sz w:val="24"/>
                <w:szCs w:val="24"/>
                <w:lang w:val="ro-RO"/>
              </w:rPr>
              <w:t>, aprobată prin Hotărârea ANRE nr. 396/2019.</w:t>
            </w:r>
          </w:p>
        </w:tc>
      </w:tr>
      <w:tr w:rsidR="006D3EB7" w:rsidRPr="00310A93" w14:paraId="02E2B551"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65478D7" w14:textId="1E429461" w:rsidR="008B4BE6" w:rsidRPr="00310A93" w:rsidRDefault="006933C3" w:rsidP="00E61097">
            <w:pPr>
              <w:pStyle w:val="ListParagraph"/>
              <w:numPr>
                <w:ilvl w:val="1"/>
                <w:numId w:val="7"/>
              </w:numPr>
              <w:spacing w:line="276" w:lineRule="auto"/>
              <w:ind w:left="0" w:firstLine="241"/>
              <w:contextualSpacing w:val="0"/>
              <w:rPr>
                <w:rFonts w:ascii="Times New Roman" w:hAnsi="Times New Roman"/>
                <w:b/>
                <w:i/>
                <w:sz w:val="24"/>
                <w:szCs w:val="24"/>
                <w:lang w:val="ro-RO"/>
              </w:rPr>
            </w:pPr>
            <w:r w:rsidRPr="00310A93">
              <w:rPr>
                <w:rFonts w:ascii="Times New Roman" w:hAnsi="Times New Roman"/>
                <w:b/>
                <w:i/>
                <w:sz w:val="24"/>
                <w:szCs w:val="24"/>
                <w:lang w:val="ro-RO"/>
              </w:rPr>
              <w:t>Impactul</w:t>
            </w:r>
            <w:r w:rsidR="00032B46" w:rsidRPr="00310A93">
              <w:rPr>
                <w:rFonts w:ascii="Times New Roman" w:hAnsi="Times New Roman"/>
                <w:b/>
                <w:i/>
                <w:sz w:val="24"/>
                <w:szCs w:val="24"/>
                <w:lang w:val="ro-RO"/>
              </w:rPr>
              <w:t xml:space="preserve"> </w:t>
            </w:r>
            <w:r w:rsidR="00CA2822" w:rsidRPr="00310A93">
              <w:rPr>
                <w:rFonts w:ascii="Times New Roman" w:hAnsi="Times New Roman"/>
                <w:b/>
                <w:i/>
                <w:sz w:val="24"/>
                <w:szCs w:val="24"/>
                <w:lang w:val="ro-RO"/>
              </w:rPr>
              <w:t>asupra</w:t>
            </w:r>
            <w:r w:rsidR="00032B46" w:rsidRPr="00310A93">
              <w:rPr>
                <w:rFonts w:ascii="Times New Roman" w:hAnsi="Times New Roman"/>
                <w:b/>
                <w:i/>
                <w:sz w:val="24"/>
                <w:szCs w:val="24"/>
                <w:lang w:val="ro-RO"/>
              </w:rPr>
              <w:t xml:space="preserve"> </w:t>
            </w:r>
            <w:r w:rsidR="00CA2822" w:rsidRPr="00310A93">
              <w:rPr>
                <w:rFonts w:ascii="Times New Roman" w:hAnsi="Times New Roman"/>
                <w:b/>
                <w:i/>
                <w:sz w:val="24"/>
                <w:szCs w:val="24"/>
                <w:lang w:val="ro-RO"/>
              </w:rPr>
              <w:t>sectorului</w:t>
            </w:r>
            <w:r w:rsidR="00032B46" w:rsidRPr="00310A93">
              <w:rPr>
                <w:rFonts w:ascii="Times New Roman" w:hAnsi="Times New Roman"/>
                <w:b/>
                <w:i/>
                <w:sz w:val="24"/>
                <w:szCs w:val="24"/>
                <w:lang w:val="ro-RO"/>
              </w:rPr>
              <w:t xml:space="preserve"> </w:t>
            </w:r>
            <w:r w:rsidR="00CA2822" w:rsidRPr="00310A93">
              <w:rPr>
                <w:rFonts w:ascii="Times New Roman" w:hAnsi="Times New Roman"/>
                <w:b/>
                <w:i/>
                <w:sz w:val="24"/>
                <w:szCs w:val="24"/>
                <w:lang w:val="ro-RO"/>
              </w:rPr>
              <w:t>privat</w:t>
            </w:r>
          </w:p>
          <w:p w14:paraId="56328C8D" w14:textId="77777777" w:rsidR="00D85F4E" w:rsidRPr="00310A93" w:rsidRDefault="00D85F4E" w:rsidP="00D85F4E">
            <w:pPr>
              <w:ind w:firstLine="668"/>
              <w:rPr>
                <w:rFonts w:ascii="Times New Roman" w:hAnsi="Times New Roman"/>
                <w:sz w:val="24"/>
                <w:szCs w:val="24"/>
                <w:lang w:val="ro-RO"/>
              </w:rPr>
            </w:pPr>
            <w:r w:rsidRPr="00310A93">
              <w:rPr>
                <w:rFonts w:ascii="Times New Roman" w:hAnsi="Times New Roman"/>
                <w:sz w:val="24"/>
                <w:szCs w:val="24"/>
                <w:lang w:val="ro-RO"/>
              </w:rPr>
              <w:t xml:space="preserve">Adoptarea unui cadru normativ coerent și predictibil va crește viabilitatea financiară a proiectelor din sectorul termoenergetic și va oferi un nivel mai mare de predictibilitate pentru companiile care activează în acest sector. </w:t>
            </w:r>
          </w:p>
          <w:p w14:paraId="7BDD5340" w14:textId="3B736C83" w:rsidR="004E661C" w:rsidRPr="00310A93" w:rsidRDefault="00D85F4E" w:rsidP="00E61097">
            <w:pPr>
              <w:spacing w:line="276" w:lineRule="auto"/>
              <w:ind w:firstLine="665"/>
              <w:rPr>
                <w:rFonts w:ascii="Times New Roman" w:hAnsi="Times New Roman"/>
                <w:sz w:val="24"/>
                <w:szCs w:val="24"/>
                <w:lang w:val="ro-RO"/>
              </w:rPr>
            </w:pPr>
            <w:r w:rsidRPr="00310A93">
              <w:rPr>
                <w:rFonts w:ascii="Times New Roman" w:hAnsi="Times New Roman"/>
                <w:sz w:val="24"/>
                <w:szCs w:val="24"/>
                <w:lang w:val="ro-RO"/>
              </w:rPr>
              <w:t>I</w:t>
            </w:r>
            <w:r w:rsidR="004E661C" w:rsidRPr="00310A93">
              <w:rPr>
                <w:rFonts w:ascii="Times New Roman" w:hAnsi="Times New Roman"/>
                <w:sz w:val="24"/>
                <w:szCs w:val="24"/>
                <w:lang w:val="ro-RO"/>
              </w:rPr>
              <w:t xml:space="preserve">mpactul </w:t>
            </w:r>
            <w:r w:rsidR="004F307D" w:rsidRPr="00310A93">
              <w:rPr>
                <w:rFonts w:ascii="Times New Roman" w:hAnsi="Times New Roman"/>
                <w:sz w:val="24"/>
                <w:szCs w:val="24"/>
                <w:lang w:val="ro-RO"/>
              </w:rPr>
              <w:t xml:space="preserve">estimat </w:t>
            </w:r>
            <w:r w:rsidR="004E661C" w:rsidRPr="00310A93">
              <w:rPr>
                <w:rFonts w:ascii="Times New Roman" w:hAnsi="Times New Roman"/>
                <w:sz w:val="24"/>
                <w:szCs w:val="24"/>
                <w:lang w:val="ro-RO"/>
              </w:rPr>
              <w:t xml:space="preserve">va fi </w:t>
            </w:r>
            <w:r w:rsidR="004F307D" w:rsidRPr="00310A93">
              <w:rPr>
                <w:rFonts w:ascii="Times New Roman" w:hAnsi="Times New Roman"/>
                <w:sz w:val="24"/>
                <w:szCs w:val="24"/>
                <w:lang w:val="ro-RO"/>
              </w:rPr>
              <w:t xml:space="preserve">pozitiv, direct </w:t>
            </w:r>
            <w:r w:rsidR="00DE4C43" w:rsidRPr="00310A93">
              <w:rPr>
                <w:rFonts w:ascii="Times New Roman" w:hAnsi="Times New Roman"/>
                <w:sz w:val="24"/>
                <w:szCs w:val="24"/>
                <w:lang w:val="ro-RO"/>
              </w:rPr>
              <w:t>ș</w:t>
            </w:r>
            <w:r w:rsidR="004F307D" w:rsidRPr="00310A93">
              <w:rPr>
                <w:rFonts w:ascii="Times New Roman" w:hAnsi="Times New Roman"/>
                <w:sz w:val="24"/>
                <w:szCs w:val="24"/>
                <w:lang w:val="ro-RO"/>
              </w:rPr>
              <w:t>i pe termen lung,</w:t>
            </w:r>
            <w:r w:rsidR="004E661C" w:rsidRPr="00310A93">
              <w:rPr>
                <w:rFonts w:ascii="Times New Roman" w:hAnsi="Times New Roman"/>
                <w:sz w:val="24"/>
                <w:szCs w:val="24"/>
                <w:lang w:val="ro-RO"/>
              </w:rPr>
              <w:t xml:space="preserve"> </w:t>
            </w:r>
            <w:r w:rsidR="00930375" w:rsidRPr="00310A93">
              <w:rPr>
                <w:rFonts w:ascii="Times New Roman" w:hAnsi="Times New Roman"/>
                <w:sz w:val="24"/>
                <w:szCs w:val="24"/>
                <w:lang w:val="ro-RO"/>
              </w:rPr>
              <w:t>întrucât modificările propuse vor duce la</w:t>
            </w:r>
            <w:r w:rsidR="004E661C" w:rsidRPr="00310A93">
              <w:rPr>
                <w:rFonts w:ascii="Times New Roman" w:hAnsi="Times New Roman"/>
                <w:sz w:val="24"/>
                <w:szCs w:val="24"/>
                <w:lang w:val="ro-RO"/>
              </w:rPr>
              <w:t xml:space="preserve"> </w:t>
            </w:r>
            <w:r w:rsidR="00930375" w:rsidRPr="00310A93">
              <w:rPr>
                <w:rFonts w:ascii="Times New Roman" w:hAnsi="Times New Roman"/>
                <w:sz w:val="24"/>
                <w:szCs w:val="24"/>
                <w:lang w:val="ro-RO"/>
              </w:rPr>
              <w:t>dezvoltarea</w:t>
            </w:r>
            <w:r w:rsidR="00E667F4" w:rsidRPr="00310A93">
              <w:rPr>
                <w:rFonts w:ascii="Times New Roman" w:hAnsi="Times New Roman"/>
                <w:sz w:val="24"/>
                <w:szCs w:val="24"/>
                <w:lang w:val="ro-RO"/>
              </w:rPr>
              <w:t xml:space="preserve"> </w:t>
            </w:r>
            <w:r w:rsidR="003B4D2D" w:rsidRPr="00310A93">
              <w:rPr>
                <w:rFonts w:ascii="Times New Roman" w:hAnsi="Times New Roman"/>
                <w:sz w:val="24"/>
                <w:szCs w:val="24"/>
                <w:lang w:val="ro-RO"/>
              </w:rPr>
              <w:t>SACET-lor</w:t>
            </w:r>
            <w:r w:rsidR="00930375" w:rsidRPr="00310A93">
              <w:rPr>
                <w:rFonts w:ascii="Times New Roman" w:hAnsi="Times New Roman"/>
                <w:sz w:val="24"/>
                <w:szCs w:val="24"/>
                <w:lang w:val="ro-RO"/>
              </w:rPr>
              <w:t xml:space="preserve">, astfel </w:t>
            </w:r>
            <w:r w:rsidR="004E661C" w:rsidRPr="00310A93">
              <w:rPr>
                <w:rFonts w:ascii="Times New Roman" w:hAnsi="Times New Roman"/>
                <w:sz w:val="24"/>
                <w:szCs w:val="24"/>
                <w:lang w:val="ro-RO"/>
              </w:rPr>
              <w:t xml:space="preserve">asigurându-se continuitatea </w:t>
            </w:r>
            <w:r w:rsidR="004F307D" w:rsidRPr="00310A93">
              <w:rPr>
                <w:rFonts w:ascii="Times New Roman" w:hAnsi="Times New Roman"/>
                <w:sz w:val="24"/>
                <w:szCs w:val="24"/>
                <w:lang w:val="ro-RO"/>
              </w:rPr>
              <w:t>furnizării</w:t>
            </w:r>
            <w:r w:rsidR="004E661C" w:rsidRPr="00310A93">
              <w:rPr>
                <w:rFonts w:ascii="Times New Roman" w:hAnsi="Times New Roman"/>
                <w:sz w:val="24"/>
                <w:szCs w:val="24"/>
                <w:lang w:val="ro-RO"/>
              </w:rPr>
              <w:t xml:space="preserve"> serviciului </w:t>
            </w:r>
            <w:r w:rsidR="003B4D2D" w:rsidRPr="00310A93">
              <w:rPr>
                <w:rFonts w:ascii="Times New Roman" w:hAnsi="Times New Roman"/>
                <w:sz w:val="24"/>
                <w:szCs w:val="24"/>
                <w:lang w:val="ro-RO"/>
              </w:rPr>
              <w:t xml:space="preserve">de alimentare </w:t>
            </w:r>
            <w:r w:rsidR="00585A9D" w:rsidRPr="00310A93">
              <w:rPr>
                <w:rFonts w:ascii="Times New Roman" w:hAnsi="Times New Roman"/>
                <w:sz w:val="24"/>
                <w:szCs w:val="24"/>
                <w:lang w:val="ro-RO"/>
              </w:rPr>
              <w:t xml:space="preserve">centralizată </w:t>
            </w:r>
            <w:r w:rsidR="003B4D2D" w:rsidRPr="00310A93">
              <w:rPr>
                <w:rFonts w:ascii="Times New Roman" w:hAnsi="Times New Roman"/>
                <w:sz w:val="24"/>
                <w:szCs w:val="24"/>
                <w:lang w:val="ro-RO"/>
              </w:rPr>
              <w:t xml:space="preserve">cu energie termică </w:t>
            </w:r>
            <w:r w:rsidR="000D6A69" w:rsidRPr="00310A93">
              <w:rPr>
                <w:rFonts w:ascii="Times New Roman" w:hAnsi="Times New Roman"/>
                <w:sz w:val="24"/>
                <w:szCs w:val="24"/>
                <w:lang w:val="ro-RO"/>
              </w:rPr>
              <w:t>din punct de vedere calitativ</w:t>
            </w:r>
            <w:r w:rsidR="004E661C" w:rsidRPr="00310A93">
              <w:rPr>
                <w:rFonts w:ascii="Times New Roman" w:hAnsi="Times New Roman"/>
                <w:sz w:val="24"/>
                <w:szCs w:val="24"/>
                <w:lang w:val="ro-RO"/>
              </w:rPr>
              <w:t xml:space="preserve"> </w:t>
            </w:r>
            <w:r w:rsidR="00DE4C43" w:rsidRPr="00310A93">
              <w:rPr>
                <w:rFonts w:ascii="Times New Roman" w:hAnsi="Times New Roman"/>
                <w:sz w:val="24"/>
                <w:szCs w:val="24"/>
                <w:lang w:val="ro-RO"/>
              </w:rPr>
              <w:t>ș</w:t>
            </w:r>
            <w:r w:rsidR="000D6A69" w:rsidRPr="00310A93">
              <w:rPr>
                <w:rFonts w:ascii="Times New Roman" w:hAnsi="Times New Roman"/>
                <w:sz w:val="24"/>
                <w:szCs w:val="24"/>
                <w:lang w:val="ro-RO"/>
              </w:rPr>
              <w:t xml:space="preserve">i cantitativ. Elaborarea Planurilor </w:t>
            </w:r>
            <w:r w:rsidR="000775FE" w:rsidRPr="00310A93">
              <w:rPr>
                <w:rFonts w:ascii="Times New Roman" w:hAnsi="Times New Roman"/>
                <w:sz w:val="24"/>
                <w:szCs w:val="24"/>
                <w:lang w:val="ro-RO"/>
              </w:rPr>
              <w:t xml:space="preserve">anuale </w:t>
            </w:r>
            <w:r w:rsidR="000775FE" w:rsidRPr="00310A93">
              <w:rPr>
                <w:rFonts w:ascii="Times New Roman" w:hAnsi="Times New Roman"/>
                <w:sz w:val="24"/>
                <w:szCs w:val="24"/>
                <w:lang w:val="ro-RO"/>
              </w:rPr>
              <w:lastRenderedPageBreak/>
              <w:t>de investiții</w:t>
            </w:r>
            <w:r w:rsidR="000D6A69" w:rsidRPr="00310A93">
              <w:rPr>
                <w:rFonts w:ascii="Times New Roman" w:hAnsi="Times New Roman"/>
                <w:sz w:val="24"/>
                <w:szCs w:val="24"/>
                <w:lang w:val="ro-RO"/>
              </w:rPr>
              <w:t xml:space="preserve"> de c</w:t>
            </w:r>
            <w:r w:rsidR="00D06E20" w:rsidRPr="00310A93">
              <w:rPr>
                <w:rFonts w:ascii="Times New Roman" w:hAnsi="Times New Roman"/>
                <w:sz w:val="24"/>
                <w:szCs w:val="24"/>
                <w:lang w:val="ro-RO"/>
              </w:rPr>
              <w:t>ă</w:t>
            </w:r>
            <w:r w:rsidR="000D6A69" w:rsidRPr="00310A93">
              <w:rPr>
                <w:rFonts w:ascii="Times New Roman" w:hAnsi="Times New Roman"/>
                <w:sz w:val="24"/>
                <w:szCs w:val="24"/>
                <w:lang w:val="ro-RO"/>
              </w:rPr>
              <w:t xml:space="preserve">tre </w:t>
            </w:r>
            <w:r w:rsidR="00142E4D" w:rsidRPr="00310A93">
              <w:rPr>
                <w:rFonts w:ascii="Times New Roman" w:hAnsi="Times New Roman"/>
                <w:sz w:val="24"/>
                <w:szCs w:val="24"/>
                <w:lang w:val="ro-RO"/>
              </w:rPr>
              <w:t>titular</w:t>
            </w:r>
            <w:r w:rsidR="00E667F4" w:rsidRPr="00310A93">
              <w:rPr>
                <w:rFonts w:ascii="Times New Roman" w:hAnsi="Times New Roman"/>
                <w:sz w:val="24"/>
                <w:szCs w:val="24"/>
                <w:lang w:val="ro-RO"/>
              </w:rPr>
              <w:t>ii</w:t>
            </w:r>
            <w:r w:rsidR="00142E4D" w:rsidRPr="00310A93">
              <w:rPr>
                <w:rFonts w:ascii="Times New Roman" w:hAnsi="Times New Roman"/>
                <w:sz w:val="24"/>
                <w:szCs w:val="24"/>
                <w:lang w:val="ro-RO"/>
              </w:rPr>
              <w:t xml:space="preserve"> de licenț</w:t>
            </w:r>
            <w:r w:rsidR="00E667F4" w:rsidRPr="00310A93">
              <w:rPr>
                <w:rFonts w:ascii="Times New Roman" w:hAnsi="Times New Roman"/>
                <w:sz w:val="24"/>
                <w:szCs w:val="24"/>
                <w:lang w:val="ro-RO"/>
              </w:rPr>
              <w:t>e</w:t>
            </w:r>
            <w:r w:rsidR="00D06E20" w:rsidRPr="00310A93">
              <w:rPr>
                <w:rFonts w:ascii="Times New Roman" w:hAnsi="Times New Roman"/>
                <w:sz w:val="24"/>
                <w:szCs w:val="24"/>
                <w:lang w:val="ro-RO"/>
              </w:rPr>
              <w:t xml:space="preserve"> </w:t>
            </w:r>
            <w:r w:rsidR="00262B2E" w:rsidRPr="00310A93">
              <w:rPr>
                <w:rFonts w:ascii="Times New Roman" w:hAnsi="Times New Roman"/>
                <w:sz w:val="24"/>
                <w:szCs w:val="24"/>
                <w:lang w:val="ro-RO"/>
              </w:rPr>
              <w:t xml:space="preserve">în conformitate cu strategia unității administrativ-teritoriale, oferta și cererea </w:t>
            </w:r>
            <w:r w:rsidR="00D44FF2" w:rsidRPr="00310A93">
              <w:rPr>
                <w:rFonts w:ascii="Times New Roman" w:hAnsi="Times New Roman"/>
                <w:sz w:val="24"/>
                <w:szCs w:val="24"/>
                <w:lang w:val="ro-RO"/>
              </w:rPr>
              <w:t xml:space="preserve">la cerințele consumatorilor. </w:t>
            </w:r>
          </w:p>
          <w:p w14:paraId="4004CC7B" w14:textId="22FAD1BA" w:rsidR="00F72901" w:rsidRPr="00310A93" w:rsidRDefault="00F72901" w:rsidP="00E61097">
            <w:pPr>
              <w:pStyle w:val="ListParagraph"/>
              <w:tabs>
                <w:tab w:val="left" w:pos="778"/>
              </w:tabs>
              <w:spacing w:line="276" w:lineRule="auto"/>
              <w:ind w:left="0" w:firstLine="665"/>
              <w:contextualSpacing w:val="0"/>
              <w:rPr>
                <w:rFonts w:ascii="Times New Roman" w:hAnsi="Times New Roman"/>
                <w:sz w:val="24"/>
                <w:szCs w:val="24"/>
                <w:lang w:val="ro-RO"/>
              </w:rPr>
            </w:pPr>
            <w:r w:rsidRPr="00310A93">
              <w:rPr>
                <w:rFonts w:ascii="Times New Roman" w:hAnsi="Times New Roman"/>
                <w:sz w:val="24"/>
                <w:szCs w:val="24"/>
                <w:lang w:val="ro-RO"/>
              </w:rPr>
              <w:t>De asemenea</w:t>
            </w:r>
            <w:r w:rsidR="00723524" w:rsidRPr="00310A93">
              <w:rPr>
                <w:rFonts w:ascii="Times New Roman" w:hAnsi="Times New Roman"/>
                <w:sz w:val="24"/>
                <w:szCs w:val="24"/>
                <w:lang w:val="ro-RO"/>
              </w:rPr>
              <w:t>,</w:t>
            </w:r>
            <w:r w:rsidRPr="00310A93">
              <w:rPr>
                <w:rFonts w:ascii="Times New Roman" w:hAnsi="Times New Roman"/>
                <w:sz w:val="24"/>
                <w:szCs w:val="24"/>
                <w:lang w:val="ro-RO"/>
              </w:rPr>
              <w:t xml:space="preserve"> un alt impact pozitiv și pe termen lung </w:t>
            </w:r>
            <w:r w:rsidR="00723524" w:rsidRPr="00310A93">
              <w:rPr>
                <w:rFonts w:ascii="Times New Roman" w:hAnsi="Times New Roman"/>
                <w:sz w:val="24"/>
                <w:szCs w:val="24"/>
                <w:lang w:val="ro-RO"/>
              </w:rPr>
              <w:t>care va contribui la</w:t>
            </w:r>
            <w:r w:rsidRPr="00310A93">
              <w:rPr>
                <w:rFonts w:ascii="Times New Roman" w:hAnsi="Times New Roman"/>
                <w:sz w:val="24"/>
                <w:szCs w:val="24"/>
                <w:lang w:val="ro-RO"/>
              </w:rPr>
              <w:t xml:space="preserve"> îmbunătățirea indicatorilor de performanță a serviciului public de alimentare</w:t>
            </w:r>
            <w:r w:rsidR="00585A9D" w:rsidRPr="00310A93">
              <w:rPr>
                <w:rFonts w:ascii="Times New Roman" w:hAnsi="Times New Roman"/>
                <w:sz w:val="24"/>
                <w:szCs w:val="24"/>
                <w:lang w:val="ro-RO"/>
              </w:rPr>
              <w:t xml:space="preserve"> centralizată </w:t>
            </w:r>
            <w:r w:rsidRPr="00310A93">
              <w:rPr>
                <w:rFonts w:ascii="Times New Roman" w:hAnsi="Times New Roman"/>
                <w:sz w:val="24"/>
                <w:szCs w:val="24"/>
                <w:lang w:val="ro-RO"/>
              </w:rPr>
              <w:t>cu</w:t>
            </w:r>
            <w:r w:rsidR="00E667F4" w:rsidRPr="00310A93">
              <w:rPr>
                <w:rFonts w:ascii="Times New Roman" w:hAnsi="Times New Roman"/>
                <w:sz w:val="24"/>
                <w:szCs w:val="24"/>
                <w:lang w:val="ro-RO"/>
              </w:rPr>
              <w:t xml:space="preserve"> </w:t>
            </w:r>
            <w:r w:rsidR="00585A9D" w:rsidRPr="00310A93">
              <w:rPr>
                <w:rFonts w:ascii="Times New Roman" w:hAnsi="Times New Roman"/>
                <w:sz w:val="24"/>
                <w:szCs w:val="24"/>
                <w:lang w:val="ro-RO"/>
              </w:rPr>
              <w:t>energie termică</w:t>
            </w:r>
            <w:r w:rsidR="00E667F4" w:rsidRPr="00310A93">
              <w:rPr>
                <w:rFonts w:ascii="Times New Roman" w:hAnsi="Times New Roman"/>
                <w:sz w:val="24"/>
                <w:szCs w:val="24"/>
                <w:lang w:val="ro-RO"/>
              </w:rPr>
              <w:t>,</w:t>
            </w:r>
            <w:r w:rsidRPr="00310A93">
              <w:rPr>
                <w:rFonts w:ascii="Times New Roman" w:hAnsi="Times New Roman"/>
                <w:sz w:val="24"/>
                <w:szCs w:val="24"/>
                <w:lang w:val="ro-RO"/>
              </w:rPr>
              <w:t xml:space="preserve"> va fi posibil</w:t>
            </w:r>
            <w:r w:rsidR="00723524" w:rsidRPr="00310A93">
              <w:rPr>
                <w:rFonts w:ascii="Times New Roman" w:hAnsi="Times New Roman"/>
                <w:sz w:val="24"/>
                <w:szCs w:val="24"/>
                <w:lang w:val="ro-RO"/>
              </w:rPr>
              <w:t>,</w:t>
            </w:r>
            <w:r w:rsidRPr="00310A93">
              <w:rPr>
                <w:rFonts w:ascii="Times New Roman" w:hAnsi="Times New Roman"/>
                <w:sz w:val="24"/>
                <w:szCs w:val="24"/>
                <w:lang w:val="ro-RO"/>
              </w:rPr>
              <w:t xml:space="preserve"> odată cu realizarea de către </w:t>
            </w:r>
            <w:r w:rsidR="00142E4D" w:rsidRPr="00310A93">
              <w:rPr>
                <w:rFonts w:ascii="Times New Roman" w:hAnsi="Times New Roman"/>
                <w:sz w:val="24"/>
                <w:szCs w:val="24"/>
                <w:lang w:val="ro-RO"/>
              </w:rPr>
              <w:t xml:space="preserve">titularii de licențe </w:t>
            </w:r>
            <w:r w:rsidRPr="00310A93">
              <w:rPr>
                <w:rFonts w:ascii="Times New Roman" w:hAnsi="Times New Roman"/>
                <w:sz w:val="24"/>
                <w:szCs w:val="24"/>
                <w:lang w:val="ro-RO"/>
              </w:rPr>
              <w:t xml:space="preserve">a măsurilor </w:t>
            </w:r>
            <w:r w:rsidR="00723524" w:rsidRPr="00310A93">
              <w:rPr>
                <w:rFonts w:ascii="Times New Roman" w:hAnsi="Times New Roman"/>
                <w:sz w:val="24"/>
                <w:szCs w:val="24"/>
                <w:lang w:val="ro-RO"/>
              </w:rPr>
              <w:t>tehnice</w:t>
            </w:r>
            <w:r w:rsidRPr="00310A93">
              <w:rPr>
                <w:rFonts w:ascii="Times New Roman" w:hAnsi="Times New Roman"/>
                <w:sz w:val="24"/>
                <w:szCs w:val="24"/>
                <w:lang w:val="ro-RO"/>
              </w:rPr>
              <w:t xml:space="preserve"> care să asigure fiabilitatea serviciului public, astfel fiind redus numărul întreruperilor neplanificare</w:t>
            </w:r>
            <w:r w:rsidR="0068026F" w:rsidRPr="00310A93">
              <w:rPr>
                <w:rFonts w:ascii="Times New Roman" w:hAnsi="Times New Roman"/>
                <w:sz w:val="24"/>
                <w:szCs w:val="24"/>
                <w:lang w:val="ro-RO"/>
              </w:rPr>
              <w:t xml:space="preserve">. </w:t>
            </w:r>
            <w:r w:rsidRPr="00310A93">
              <w:rPr>
                <w:rFonts w:ascii="Times New Roman" w:hAnsi="Times New Roman"/>
                <w:sz w:val="24"/>
                <w:szCs w:val="24"/>
                <w:lang w:val="ro-RO"/>
              </w:rPr>
              <w:t xml:space="preserve">Dezvoltarea </w:t>
            </w:r>
            <w:r w:rsidR="003D7B1D" w:rsidRPr="00310A93">
              <w:rPr>
                <w:rFonts w:ascii="Times New Roman" w:hAnsi="Times New Roman"/>
                <w:sz w:val="24"/>
                <w:szCs w:val="24"/>
                <w:lang w:val="ro-RO"/>
              </w:rPr>
              <w:t>SACET</w:t>
            </w:r>
            <w:r w:rsidR="00E667F4" w:rsidRPr="00310A93">
              <w:rPr>
                <w:rFonts w:ascii="Times New Roman" w:hAnsi="Times New Roman"/>
                <w:sz w:val="24"/>
                <w:szCs w:val="24"/>
                <w:lang w:val="ro-RO"/>
              </w:rPr>
              <w:t xml:space="preserve"> </w:t>
            </w:r>
            <w:r w:rsidRPr="00310A93">
              <w:rPr>
                <w:rFonts w:ascii="Times New Roman" w:hAnsi="Times New Roman"/>
                <w:sz w:val="24"/>
                <w:szCs w:val="24"/>
                <w:lang w:val="ro-RO"/>
              </w:rPr>
              <w:t>va duce la creșterea gradului de conectare a consumatorilor</w:t>
            </w:r>
            <w:r w:rsidR="003D7B1D" w:rsidRPr="00310A93">
              <w:rPr>
                <w:rFonts w:ascii="Times New Roman" w:hAnsi="Times New Roman"/>
                <w:sz w:val="24"/>
                <w:szCs w:val="24"/>
                <w:lang w:val="ro-RO"/>
              </w:rPr>
              <w:t>.</w:t>
            </w:r>
            <w:r w:rsidRPr="00310A93">
              <w:rPr>
                <w:rFonts w:ascii="Times New Roman" w:hAnsi="Times New Roman"/>
                <w:sz w:val="24"/>
                <w:szCs w:val="24"/>
                <w:lang w:val="ro-RO"/>
              </w:rPr>
              <w:t xml:space="preserve"> </w:t>
            </w:r>
          </w:p>
          <w:p w14:paraId="7FDF82AB" w14:textId="6D04C4D5" w:rsidR="009E27D7" w:rsidRPr="00310A93" w:rsidRDefault="00F72901" w:rsidP="000775FE">
            <w:pPr>
              <w:spacing w:line="276" w:lineRule="auto"/>
              <w:ind w:firstLine="665"/>
              <w:rPr>
                <w:rFonts w:ascii="Times New Roman" w:hAnsi="Times New Roman"/>
                <w:sz w:val="24"/>
                <w:szCs w:val="24"/>
                <w:lang w:val="ro-RO"/>
              </w:rPr>
            </w:pPr>
            <w:r w:rsidRPr="00310A93">
              <w:rPr>
                <w:rFonts w:ascii="Times New Roman" w:hAnsi="Times New Roman"/>
                <w:sz w:val="24"/>
                <w:szCs w:val="24"/>
                <w:lang w:val="ro-RO"/>
              </w:rPr>
              <w:t xml:space="preserve">Totodată, măsurile </w:t>
            </w:r>
            <w:r w:rsidR="00723524" w:rsidRPr="00310A93">
              <w:rPr>
                <w:rFonts w:ascii="Times New Roman" w:hAnsi="Times New Roman"/>
                <w:sz w:val="24"/>
                <w:szCs w:val="24"/>
                <w:lang w:val="ro-RO"/>
              </w:rPr>
              <w:t>tehnice</w:t>
            </w:r>
            <w:r w:rsidRPr="00310A93">
              <w:rPr>
                <w:rFonts w:ascii="Times New Roman" w:hAnsi="Times New Roman"/>
                <w:sz w:val="24"/>
                <w:szCs w:val="24"/>
                <w:lang w:val="ro-RO"/>
              </w:rPr>
              <w:t xml:space="preserve"> privind dezvoltarea </w:t>
            </w:r>
            <w:r w:rsidR="003D7B1D" w:rsidRPr="00310A93">
              <w:rPr>
                <w:rFonts w:ascii="Times New Roman" w:hAnsi="Times New Roman"/>
                <w:sz w:val="24"/>
                <w:szCs w:val="24"/>
                <w:lang w:val="ro-RO"/>
              </w:rPr>
              <w:t>SACET va duce la reducerea pierderilor de energie termică în rețea.</w:t>
            </w:r>
            <w:r w:rsidR="004752EA" w:rsidRPr="00310A93">
              <w:rPr>
                <w:rFonts w:ascii="Times New Roman" w:hAnsi="Times New Roman"/>
                <w:sz w:val="24"/>
                <w:szCs w:val="24"/>
                <w:lang w:val="ro-RO"/>
              </w:rPr>
              <w:t xml:space="preserve"> </w:t>
            </w:r>
            <w:r w:rsidR="003D7B1D" w:rsidRPr="00310A93">
              <w:rPr>
                <w:rFonts w:ascii="Times New Roman" w:hAnsi="Times New Roman"/>
                <w:sz w:val="24"/>
                <w:szCs w:val="24"/>
                <w:lang w:val="ro-RO"/>
              </w:rPr>
              <w:t>Interv</w:t>
            </w:r>
            <w:r w:rsidR="009E27D7" w:rsidRPr="00310A93">
              <w:rPr>
                <w:rFonts w:ascii="Times New Roman" w:hAnsi="Times New Roman"/>
                <w:sz w:val="24"/>
                <w:szCs w:val="24"/>
                <w:lang w:val="ro-RO"/>
              </w:rPr>
              <w:t>en</w:t>
            </w:r>
            <w:r w:rsidR="00DE4C43" w:rsidRPr="00310A93">
              <w:rPr>
                <w:rFonts w:ascii="Times New Roman" w:hAnsi="Times New Roman"/>
                <w:sz w:val="24"/>
                <w:szCs w:val="24"/>
                <w:lang w:val="ro-RO"/>
              </w:rPr>
              <w:t>ț</w:t>
            </w:r>
            <w:r w:rsidR="009E27D7" w:rsidRPr="00310A93">
              <w:rPr>
                <w:rFonts w:ascii="Times New Roman" w:hAnsi="Times New Roman"/>
                <w:sz w:val="24"/>
                <w:szCs w:val="24"/>
                <w:lang w:val="ro-RO"/>
              </w:rPr>
              <w:t>ia propusă se încadrează în sistemul institu</w:t>
            </w:r>
            <w:r w:rsidR="00DE4C43" w:rsidRPr="00310A93">
              <w:rPr>
                <w:rFonts w:ascii="Times New Roman" w:hAnsi="Times New Roman"/>
                <w:sz w:val="24"/>
                <w:szCs w:val="24"/>
                <w:lang w:val="ro-RO"/>
              </w:rPr>
              <w:t>ț</w:t>
            </w:r>
            <w:r w:rsidR="009E27D7" w:rsidRPr="00310A93">
              <w:rPr>
                <w:rFonts w:ascii="Times New Roman" w:hAnsi="Times New Roman"/>
                <w:sz w:val="24"/>
                <w:szCs w:val="24"/>
                <w:lang w:val="ro-RO"/>
              </w:rPr>
              <w:t xml:space="preserve">ional existent al </w:t>
            </w:r>
            <w:r w:rsidR="003D7B1D" w:rsidRPr="00310A93">
              <w:rPr>
                <w:rFonts w:ascii="Times New Roman" w:hAnsi="Times New Roman"/>
                <w:sz w:val="24"/>
                <w:szCs w:val="24"/>
                <w:lang w:val="ro-RO"/>
              </w:rPr>
              <w:t>titularilor de licenț</w:t>
            </w:r>
            <w:r w:rsidR="004752EA" w:rsidRPr="00310A93">
              <w:rPr>
                <w:rFonts w:ascii="Times New Roman" w:hAnsi="Times New Roman"/>
                <w:sz w:val="24"/>
                <w:szCs w:val="24"/>
                <w:lang w:val="ro-RO"/>
              </w:rPr>
              <w:t>e</w:t>
            </w:r>
            <w:r w:rsidR="003D7B1D" w:rsidRPr="00310A93">
              <w:rPr>
                <w:rFonts w:ascii="Times New Roman" w:hAnsi="Times New Roman"/>
                <w:sz w:val="24"/>
                <w:szCs w:val="24"/>
                <w:lang w:val="ro-RO"/>
              </w:rPr>
              <w:t xml:space="preserve"> din sectorul termoenergetic </w:t>
            </w:r>
            <w:r w:rsidR="009E27D7" w:rsidRPr="00310A93">
              <w:rPr>
                <w:rFonts w:ascii="Times New Roman" w:hAnsi="Times New Roman"/>
                <w:sz w:val="24"/>
                <w:szCs w:val="24"/>
                <w:lang w:val="ro-RO"/>
              </w:rPr>
              <w:t>din punct de vedere func</w:t>
            </w:r>
            <w:r w:rsidR="00DE4C43" w:rsidRPr="00310A93">
              <w:rPr>
                <w:rFonts w:ascii="Times New Roman" w:hAnsi="Times New Roman"/>
                <w:sz w:val="24"/>
                <w:szCs w:val="24"/>
                <w:lang w:val="ro-RO"/>
              </w:rPr>
              <w:t>ț</w:t>
            </w:r>
            <w:r w:rsidR="009E27D7" w:rsidRPr="00310A93">
              <w:rPr>
                <w:rFonts w:ascii="Times New Roman" w:hAnsi="Times New Roman"/>
                <w:sz w:val="24"/>
                <w:szCs w:val="24"/>
                <w:lang w:val="ro-RO"/>
              </w:rPr>
              <w:t xml:space="preserve">ional </w:t>
            </w:r>
            <w:r w:rsidR="00DE4C43" w:rsidRPr="00310A93">
              <w:rPr>
                <w:rFonts w:ascii="Times New Roman" w:hAnsi="Times New Roman"/>
                <w:sz w:val="24"/>
                <w:szCs w:val="24"/>
                <w:lang w:val="ro-RO"/>
              </w:rPr>
              <w:t>ș</w:t>
            </w:r>
            <w:r w:rsidR="009E27D7" w:rsidRPr="00310A93">
              <w:rPr>
                <w:rFonts w:ascii="Times New Roman" w:hAnsi="Times New Roman"/>
                <w:sz w:val="24"/>
                <w:szCs w:val="24"/>
                <w:lang w:val="ro-RO"/>
              </w:rPr>
              <w:t>i al competen</w:t>
            </w:r>
            <w:r w:rsidR="00DE4C43" w:rsidRPr="00310A93">
              <w:rPr>
                <w:rFonts w:ascii="Times New Roman" w:hAnsi="Times New Roman"/>
                <w:sz w:val="24"/>
                <w:szCs w:val="24"/>
                <w:lang w:val="ro-RO"/>
              </w:rPr>
              <w:t>ț</w:t>
            </w:r>
            <w:r w:rsidR="009E27D7" w:rsidRPr="00310A93">
              <w:rPr>
                <w:rFonts w:ascii="Times New Roman" w:hAnsi="Times New Roman"/>
                <w:sz w:val="24"/>
                <w:szCs w:val="24"/>
                <w:lang w:val="ro-RO"/>
              </w:rPr>
              <w:t>elor atribuite, totodată se preconizează</w:t>
            </w:r>
            <w:r w:rsidR="008336B0" w:rsidRPr="00310A93">
              <w:rPr>
                <w:rFonts w:ascii="Times New Roman" w:hAnsi="Times New Roman"/>
                <w:sz w:val="24"/>
                <w:szCs w:val="24"/>
                <w:lang w:val="ro-RO"/>
              </w:rPr>
              <w:t>,</w:t>
            </w:r>
            <w:r w:rsidR="009E27D7" w:rsidRPr="00310A93">
              <w:rPr>
                <w:rFonts w:ascii="Times New Roman" w:hAnsi="Times New Roman"/>
                <w:sz w:val="24"/>
                <w:szCs w:val="24"/>
                <w:lang w:val="ro-RO"/>
              </w:rPr>
              <w:t xml:space="preserve"> </w:t>
            </w:r>
            <w:r w:rsidR="008336B0" w:rsidRPr="00310A93">
              <w:rPr>
                <w:rFonts w:ascii="Times New Roman" w:hAnsi="Times New Roman"/>
                <w:sz w:val="24"/>
                <w:szCs w:val="24"/>
                <w:lang w:val="ro-RO"/>
              </w:rPr>
              <w:t xml:space="preserve">că </w:t>
            </w:r>
            <w:r w:rsidR="009E27D7" w:rsidRPr="00310A93">
              <w:rPr>
                <w:rFonts w:ascii="Times New Roman" w:hAnsi="Times New Roman"/>
                <w:sz w:val="24"/>
                <w:szCs w:val="24"/>
                <w:lang w:val="ro-RO"/>
              </w:rPr>
              <w:t xml:space="preserve">povara administrativă a </w:t>
            </w:r>
            <w:r w:rsidR="00142E4D" w:rsidRPr="00310A93">
              <w:rPr>
                <w:rFonts w:ascii="Times New Roman" w:hAnsi="Times New Roman"/>
                <w:sz w:val="24"/>
                <w:szCs w:val="24"/>
                <w:lang w:val="ro-RO"/>
              </w:rPr>
              <w:t>titularilor de licențe</w:t>
            </w:r>
            <w:r w:rsidR="003D7B1D" w:rsidRPr="00310A93">
              <w:rPr>
                <w:rFonts w:ascii="Times New Roman" w:hAnsi="Times New Roman"/>
                <w:sz w:val="24"/>
                <w:szCs w:val="24"/>
                <w:lang w:val="ro-RO"/>
              </w:rPr>
              <w:t xml:space="preserve"> </w:t>
            </w:r>
            <w:r w:rsidR="009E27D7" w:rsidRPr="00310A93">
              <w:rPr>
                <w:rFonts w:ascii="Times New Roman" w:hAnsi="Times New Roman"/>
                <w:sz w:val="24"/>
                <w:szCs w:val="24"/>
                <w:lang w:val="ro-RO"/>
              </w:rPr>
              <w:t>se va u</w:t>
            </w:r>
            <w:r w:rsidR="00DE4C43" w:rsidRPr="00310A93">
              <w:rPr>
                <w:rFonts w:ascii="Times New Roman" w:hAnsi="Times New Roman"/>
                <w:sz w:val="24"/>
                <w:szCs w:val="24"/>
                <w:lang w:val="ro-RO"/>
              </w:rPr>
              <w:t>ș</w:t>
            </w:r>
            <w:r w:rsidR="009E27D7" w:rsidRPr="00310A93">
              <w:rPr>
                <w:rFonts w:ascii="Times New Roman" w:hAnsi="Times New Roman"/>
                <w:sz w:val="24"/>
                <w:szCs w:val="24"/>
                <w:lang w:val="ro-RO"/>
              </w:rPr>
              <w:t>ura</w:t>
            </w:r>
            <w:r w:rsidR="008E6613" w:rsidRPr="00310A93">
              <w:rPr>
                <w:rFonts w:ascii="Times New Roman" w:hAnsi="Times New Roman"/>
                <w:sz w:val="24"/>
                <w:szCs w:val="24"/>
                <w:lang w:val="ro-RO"/>
              </w:rPr>
              <w:t>.</w:t>
            </w:r>
          </w:p>
          <w:p w14:paraId="0D5461AF" w14:textId="4FA7B731" w:rsidR="009F476C" w:rsidRPr="00310A93" w:rsidRDefault="009F476C" w:rsidP="00E61097">
            <w:pPr>
              <w:pStyle w:val="ListParagraph"/>
              <w:numPr>
                <w:ilvl w:val="2"/>
                <w:numId w:val="7"/>
              </w:numPr>
              <w:spacing w:line="276" w:lineRule="auto"/>
              <w:ind w:left="0" w:firstLine="99"/>
              <w:contextualSpacing w:val="0"/>
              <w:rPr>
                <w:rFonts w:ascii="Times New Roman" w:hAnsi="Times New Roman"/>
                <w:b/>
                <w:i/>
                <w:sz w:val="24"/>
                <w:szCs w:val="24"/>
                <w:lang w:val="ro-RO"/>
              </w:rPr>
            </w:pPr>
            <w:r w:rsidRPr="00310A93">
              <w:rPr>
                <w:rFonts w:ascii="Times New Roman" w:hAnsi="Times New Roman"/>
                <w:b/>
                <w:i/>
                <w:sz w:val="24"/>
                <w:szCs w:val="24"/>
                <w:lang w:val="ro-RO"/>
              </w:rPr>
              <w:t>Costuri de conformare</w:t>
            </w:r>
          </w:p>
          <w:p w14:paraId="62439AA0" w14:textId="1C1DBAE1" w:rsidR="009F476C" w:rsidRPr="00310A93" w:rsidRDefault="009F476C" w:rsidP="00320DFC">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Careva costuri de conformare sub formă de plă</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i, taxe, tarife, impozite nu </w:t>
            </w:r>
            <w:r w:rsidR="00CA5B0B" w:rsidRPr="00310A93">
              <w:rPr>
                <w:rFonts w:ascii="Times New Roman" w:hAnsi="Times New Roman"/>
                <w:sz w:val="24"/>
                <w:szCs w:val="24"/>
                <w:lang w:val="ro-RO"/>
              </w:rPr>
              <w:t>vor fi</w:t>
            </w:r>
            <w:r w:rsidRPr="00310A93">
              <w:rPr>
                <w:rFonts w:ascii="Times New Roman" w:hAnsi="Times New Roman"/>
                <w:sz w:val="24"/>
                <w:szCs w:val="24"/>
                <w:lang w:val="ro-RO"/>
              </w:rPr>
              <w:t xml:space="preserve"> </w:t>
            </w:r>
            <w:r w:rsidR="00C13714" w:rsidRPr="00310A93">
              <w:rPr>
                <w:rFonts w:ascii="Times New Roman" w:hAnsi="Times New Roman"/>
                <w:sz w:val="24"/>
                <w:szCs w:val="24"/>
                <w:lang w:val="ro-RO"/>
              </w:rPr>
              <w:t xml:space="preserve">generate </w:t>
            </w:r>
            <w:r w:rsidRPr="00310A93">
              <w:rPr>
                <w:rFonts w:ascii="Times New Roman" w:hAnsi="Times New Roman"/>
                <w:sz w:val="24"/>
                <w:szCs w:val="24"/>
                <w:lang w:val="ro-RO"/>
              </w:rPr>
              <w:t>urmare a implementării</w:t>
            </w:r>
            <w:r w:rsidR="004752EA" w:rsidRPr="00310A93">
              <w:rPr>
                <w:rFonts w:ascii="Times New Roman" w:hAnsi="Times New Roman"/>
                <w:sz w:val="24"/>
                <w:szCs w:val="24"/>
                <w:lang w:val="ro-RO"/>
              </w:rPr>
              <w:t xml:space="preserve"> </w:t>
            </w:r>
            <w:r w:rsidR="00F55D80" w:rsidRPr="00310A93">
              <w:rPr>
                <w:rFonts w:ascii="Times New Roman" w:hAnsi="Times New Roman"/>
                <w:sz w:val="24"/>
                <w:szCs w:val="24"/>
                <w:lang w:val="ro-RO"/>
              </w:rPr>
              <w:t>Regulamentului</w:t>
            </w:r>
            <w:r w:rsidRPr="00310A93">
              <w:rPr>
                <w:rFonts w:ascii="Times New Roman" w:hAnsi="Times New Roman"/>
                <w:sz w:val="24"/>
                <w:szCs w:val="24"/>
                <w:lang w:val="ro-RO"/>
              </w:rPr>
              <w:t>.</w:t>
            </w:r>
            <w:r w:rsidR="00310A93">
              <w:rPr>
                <w:rFonts w:ascii="Times New Roman" w:hAnsi="Times New Roman"/>
                <w:sz w:val="24"/>
                <w:szCs w:val="24"/>
                <w:lang w:val="ro-RO"/>
              </w:rPr>
              <w:t xml:space="preserve"> </w:t>
            </w:r>
            <w:r w:rsidR="009A6673" w:rsidRPr="00310A93">
              <w:rPr>
                <w:rFonts w:ascii="Times New Roman" w:hAnsi="Times New Roman"/>
                <w:sz w:val="24"/>
                <w:szCs w:val="24"/>
                <w:lang w:val="ro-RO"/>
              </w:rPr>
              <w:t>C</w:t>
            </w:r>
            <w:r w:rsidRPr="00310A93">
              <w:rPr>
                <w:rFonts w:ascii="Times New Roman" w:hAnsi="Times New Roman"/>
                <w:sz w:val="24"/>
                <w:szCs w:val="24"/>
                <w:lang w:val="ro-RO"/>
              </w:rPr>
              <w:t>osturi de conformare substan</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iale, precum angajarea personalului suplimentar sau </w:t>
            </w:r>
            <w:r w:rsidR="00553283" w:rsidRPr="00310A93">
              <w:rPr>
                <w:rFonts w:ascii="Times New Roman" w:hAnsi="Times New Roman"/>
                <w:sz w:val="24"/>
                <w:szCs w:val="24"/>
                <w:lang w:val="ro-RO"/>
              </w:rPr>
              <w:t>schimbarea</w:t>
            </w:r>
            <w:r w:rsidRPr="00310A93">
              <w:rPr>
                <w:rFonts w:ascii="Times New Roman" w:hAnsi="Times New Roman"/>
                <w:sz w:val="24"/>
                <w:szCs w:val="24"/>
                <w:lang w:val="ro-RO"/>
              </w:rPr>
              <w:t xml:space="preserve"> personalului existent sau procurarea de servicii adi</w:t>
            </w:r>
            <w:r w:rsidR="00DE4C43" w:rsidRPr="00310A93">
              <w:rPr>
                <w:rFonts w:ascii="Times New Roman" w:hAnsi="Times New Roman"/>
                <w:sz w:val="24"/>
                <w:szCs w:val="24"/>
                <w:lang w:val="ro-RO"/>
              </w:rPr>
              <w:t>ț</w:t>
            </w:r>
            <w:r w:rsidRPr="00310A93">
              <w:rPr>
                <w:rFonts w:ascii="Times New Roman" w:hAnsi="Times New Roman"/>
                <w:sz w:val="24"/>
                <w:szCs w:val="24"/>
                <w:lang w:val="ro-RO"/>
              </w:rPr>
              <w:t>ionale, de consultan</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ă </w:t>
            </w:r>
            <w:r w:rsidR="00DE4C43" w:rsidRPr="00310A93">
              <w:rPr>
                <w:rFonts w:ascii="Times New Roman" w:hAnsi="Times New Roman"/>
                <w:sz w:val="24"/>
                <w:szCs w:val="24"/>
                <w:lang w:val="ro-RO"/>
              </w:rPr>
              <w:t>ș</w:t>
            </w:r>
            <w:r w:rsidRPr="00310A93">
              <w:rPr>
                <w:rFonts w:ascii="Times New Roman" w:hAnsi="Times New Roman"/>
                <w:sz w:val="24"/>
                <w:szCs w:val="24"/>
                <w:lang w:val="ro-RO"/>
              </w:rPr>
              <w:t>i suport n-au fost i</w:t>
            </w:r>
            <w:r w:rsidR="00FC7174" w:rsidRPr="00310A93">
              <w:rPr>
                <w:rFonts w:ascii="Times New Roman" w:hAnsi="Times New Roman"/>
                <w:sz w:val="24"/>
                <w:szCs w:val="24"/>
                <w:lang w:val="ro-RO"/>
              </w:rPr>
              <w:t xml:space="preserve">dentificate, întrucât </w:t>
            </w:r>
            <w:r w:rsidR="00142E4D" w:rsidRPr="00310A93">
              <w:rPr>
                <w:rFonts w:ascii="Times New Roman" w:hAnsi="Times New Roman"/>
                <w:sz w:val="24"/>
                <w:szCs w:val="24"/>
                <w:lang w:val="ro-RO"/>
              </w:rPr>
              <w:t xml:space="preserve">titularii de licențe </w:t>
            </w:r>
            <w:r w:rsidR="0049214D" w:rsidRPr="00310A93">
              <w:rPr>
                <w:rFonts w:ascii="Times New Roman" w:hAnsi="Times New Roman"/>
                <w:sz w:val="24"/>
                <w:szCs w:val="24"/>
                <w:lang w:val="ro-RO"/>
              </w:rPr>
              <w:t>elabora</w:t>
            </w:r>
            <w:r w:rsidR="00E76D32" w:rsidRPr="00310A93">
              <w:rPr>
                <w:rFonts w:ascii="Times New Roman" w:hAnsi="Times New Roman"/>
                <w:sz w:val="24"/>
                <w:szCs w:val="24"/>
                <w:lang w:val="ro-RO"/>
              </w:rPr>
              <w:t>u</w:t>
            </w:r>
            <w:r w:rsidR="0049214D" w:rsidRPr="00310A93">
              <w:rPr>
                <w:rFonts w:ascii="Times New Roman" w:hAnsi="Times New Roman"/>
                <w:sz w:val="24"/>
                <w:szCs w:val="24"/>
                <w:lang w:val="ro-RO"/>
              </w:rPr>
              <w:t xml:space="preserve"> și prezenta</w:t>
            </w:r>
            <w:r w:rsidR="00E76D32" w:rsidRPr="00310A93">
              <w:rPr>
                <w:rFonts w:ascii="Times New Roman" w:hAnsi="Times New Roman"/>
                <w:sz w:val="24"/>
                <w:szCs w:val="24"/>
                <w:lang w:val="ro-RO"/>
              </w:rPr>
              <w:t>u</w:t>
            </w:r>
            <w:r w:rsidR="0049214D" w:rsidRPr="00310A93">
              <w:rPr>
                <w:rFonts w:ascii="Times New Roman" w:hAnsi="Times New Roman"/>
                <w:sz w:val="24"/>
                <w:szCs w:val="24"/>
                <w:lang w:val="ro-RO"/>
              </w:rPr>
              <w:t xml:space="preserve"> anterior </w:t>
            </w:r>
            <w:r w:rsidR="00D85F4E" w:rsidRPr="00310A93">
              <w:rPr>
                <w:rFonts w:ascii="Times New Roman" w:hAnsi="Times New Roman"/>
                <w:sz w:val="24"/>
                <w:szCs w:val="24"/>
                <w:lang w:val="ro-RO"/>
              </w:rPr>
              <w:t xml:space="preserve">la ANRE </w:t>
            </w:r>
            <w:r w:rsidR="00C13714" w:rsidRPr="00310A93">
              <w:rPr>
                <w:rFonts w:ascii="Times New Roman" w:hAnsi="Times New Roman"/>
                <w:sz w:val="24"/>
                <w:szCs w:val="24"/>
                <w:lang w:val="ro-RO"/>
              </w:rPr>
              <w:t xml:space="preserve">Planul anual </w:t>
            </w:r>
            <w:r w:rsidR="0049214D" w:rsidRPr="00310A93">
              <w:rPr>
                <w:rFonts w:ascii="Times New Roman" w:hAnsi="Times New Roman"/>
                <w:sz w:val="24"/>
                <w:szCs w:val="24"/>
                <w:lang w:val="ro-RO"/>
              </w:rPr>
              <w:t xml:space="preserve">de investiții și </w:t>
            </w:r>
            <w:r w:rsidR="00C13714" w:rsidRPr="00310A93">
              <w:rPr>
                <w:rFonts w:ascii="Times New Roman" w:hAnsi="Times New Roman"/>
                <w:sz w:val="24"/>
                <w:szCs w:val="24"/>
                <w:lang w:val="ro-RO"/>
              </w:rPr>
              <w:t xml:space="preserve">Raportul </w:t>
            </w:r>
            <w:r w:rsidR="0049214D" w:rsidRPr="00310A93">
              <w:rPr>
                <w:rFonts w:ascii="Times New Roman" w:hAnsi="Times New Roman"/>
                <w:sz w:val="24"/>
                <w:szCs w:val="24"/>
                <w:lang w:val="ro-RO"/>
              </w:rPr>
              <w:t>privind realizarea investițiilor</w:t>
            </w:r>
            <w:r w:rsidR="00B410C3" w:rsidRPr="00310A93">
              <w:rPr>
                <w:rFonts w:ascii="Times New Roman" w:hAnsi="Times New Roman"/>
                <w:sz w:val="24"/>
                <w:szCs w:val="24"/>
                <w:lang w:val="ro-RO"/>
              </w:rPr>
              <w:t>.</w:t>
            </w:r>
          </w:p>
          <w:p w14:paraId="568FCE35" w14:textId="7BE0729D" w:rsidR="009F476C" w:rsidRPr="00310A93" w:rsidRDefault="00826A70" w:rsidP="00320DFC">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 xml:space="preserve">Respectiv, </w:t>
            </w:r>
            <w:r w:rsidR="009F476C" w:rsidRPr="00310A93">
              <w:rPr>
                <w:rFonts w:ascii="Times New Roman" w:hAnsi="Times New Roman"/>
                <w:sz w:val="24"/>
                <w:szCs w:val="24"/>
                <w:lang w:val="ro-RO"/>
              </w:rPr>
              <w:t xml:space="preserve">costuri </w:t>
            </w:r>
            <w:r w:rsidRPr="00310A93">
              <w:rPr>
                <w:rFonts w:ascii="Times New Roman" w:hAnsi="Times New Roman"/>
                <w:sz w:val="24"/>
                <w:szCs w:val="24"/>
                <w:lang w:val="ro-RO"/>
              </w:rPr>
              <w:t xml:space="preserve">noi </w:t>
            </w:r>
            <w:r w:rsidR="009F476C" w:rsidRPr="00310A93">
              <w:rPr>
                <w:rFonts w:ascii="Times New Roman" w:hAnsi="Times New Roman"/>
                <w:sz w:val="24"/>
                <w:szCs w:val="24"/>
                <w:lang w:val="ro-RO"/>
              </w:rPr>
              <w:t>de conformare administrativ</w:t>
            </w:r>
            <w:r w:rsidR="00553283" w:rsidRPr="00310A93">
              <w:rPr>
                <w:rFonts w:ascii="Times New Roman" w:hAnsi="Times New Roman"/>
                <w:sz w:val="24"/>
                <w:szCs w:val="24"/>
                <w:lang w:val="ro-RO"/>
              </w:rPr>
              <w:t>e</w:t>
            </w:r>
            <w:r w:rsidR="009F476C" w:rsidRPr="00310A93">
              <w:rPr>
                <w:rFonts w:ascii="Times New Roman" w:hAnsi="Times New Roman"/>
                <w:sz w:val="24"/>
                <w:szCs w:val="24"/>
                <w:lang w:val="ro-RO"/>
              </w:rPr>
              <w:t xml:space="preserve"> legate de prezentarea </w:t>
            </w:r>
            <w:r w:rsidR="00C13714" w:rsidRPr="00310A93">
              <w:rPr>
                <w:rFonts w:ascii="Times New Roman" w:hAnsi="Times New Roman"/>
                <w:sz w:val="24"/>
                <w:szCs w:val="24"/>
                <w:lang w:val="ro-RO"/>
              </w:rPr>
              <w:t>planurilor anuale de</w:t>
            </w:r>
            <w:r w:rsidR="00B410C3" w:rsidRPr="00310A93">
              <w:rPr>
                <w:rFonts w:ascii="Times New Roman" w:hAnsi="Times New Roman"/>
                <w:sz w:val="24"/>
                <w:szCs w:val="24"/>
                <w:lang w:val="ro-RO"/>
              </w:rPr>
              <w:t xml:space="preserve"> investiții și </w:t>
            </w:r>
            <w:r w:rsidR="009F476C" w:rsidRPr="00310A93">
              <w:rPr>
                <w:rFonts w:ascii="Times New Roman" w:hAnsi="Times New Roman"/>
                <w:sz w:val="24"/>
                <w:szCs w:val="24"/>
                <w:lang w:val="ro-RO"/>
              </w:rPr>
              <w:t xml:space="preserve">rapoartelor </w:t>
            </w:r>
            <w:r w:rsidR="00B410C3" w:rsidRPr="00310A93">
              <w:rPr>
                <w:rFonts w:ascii="Times New Roman" w:hAnsi="Times New Roman"/>
                <w:sz w:val="24"/>
                <w:szCs w:val="24"/>
                <w:lang w:val="ro-RO"/>
              </w:rPr>
              <w:t xml:space="preserve">de realizare a acestora </w:t>
            </w:r>
            <w:r w:rsidR="009F476C" w:rsidRPr="00310A93">
              <w:rPr>
                <w:rFonts w:ascii="Times New Roman" w:hAnsi="Times New Roman"/>
                <w:sz w:val="24"/>
                <w:szCs w:val="24"/>
                <w:lang w:val="ro-RO"/>
              </w:rPr>
              <w:t xml:space="preserve">nu va genera </w:t>
            </w:r>
            <w:r w:rsidR="00B410C3" w:rsidRPr="00310A93">
              <w:rPr>
                <w:rFonts w:ascii="Times New Roman" w:hAnsi="Times New Roman"/>
                <w:sz w:val="24"/>
                <w:szCs w:val="24"/>
                <w:lang w:val="ro-RO"/>
              </w:rPr>
              <w:t xml:space="preserve">costuri suplimentare de conformare în </w:t>
            </w:r>
            <w:r w:rsidR="009F476C" w:rsidRPr="00310A93">
              <w:rPr>
                <w:rFonts w:ascii="Times New Roman" w:hAnsi="Times New Roman"/>
                <w:sz w:val="24"/>
                <w:szCs w:val="24"/>
                <w:lang w:val="ro-RO"/>
              </w:rPr>
              <w:t xml:space="preserve">aplicarea noilor prevederi, dat fiind ca obligativitatea prezentării </w:t>
            </w:r>
            <w:r w:rsidR="00B410C3" w:rsidRPr="00310A93">
              <w:rPr>
                <w:rFonts w:ascii="Times New Roman" w:hAnsi="Times New Roman"/>
                <w:sz w:val="24"/>
                <w:szCs w:val="24"/>
                <w:lang w:val="ro-RO"/>
              </w:rPr>
              <w:t xml:space="preserve">planurilor </w:t>
            </w:r>
            <w:r w:rsidR="00C13714" w:rsidRPr="00310A93">
              <w:rPr>
                <w:rFonts w:ascii="Times New Roman" w:hAnsi="Times New Roman"/>
                <w:sz w:val="24"/>
                <w:szCs w:val="24"/>
                <w:lang w:val="ro-RO"/>
              </w:rPr>
              <w:t xml:space="preserve">anuale </w:t>
            </w:r>
            <w:r w:rsidR="00B410C3" w:rsidRPr="00310A93">
              <w:rPr>
                <w:rFonts w:ascii="Times New Roman" w:hAnsi="Times New Roman"/>
                <w:sz w:val="24"/>
                <w:szCs w:val="24"/>
                <w:lang w:val="ro-RO"/>
              </w:rPr>
              <w:t>de investiții</w:t>
            </w:r>
            <w:r w:rsidR="009F476C" w:rsidRPr="00310A93">
              <w:rPr>
                <w:rFonts w:ascii="Times New Roman" w:hAnsi="Times New Roman"/>
                <w:sz w:val="24"/>
                <w:szCs w:val="24"/>
                <w:lang w:val="ro-RO"/>
              </w:rPr>
              <w:t xml:space="preserve"> este </w:t>
            </w:r>
            <w:r w:rsidR="00FC7174" w:rsidRPr="00310A93">
              <w:rPr>
                <w:rFonts w:ascii="Times New Roman" w:hAnsi="Times New Roman"/>
                <w:sz w:val="24"/>
                <w:szCs w:val="24"/>
                <w:lang w:val="ro-RO"/>
              </w:rPr>
              <w:t>stabilită încă</w:t>
            </w:r>
            <w:r w:rsidR="00CA5B0B" w:rsidRPr="00310A93">
              <w:rPr>
                <w:rFonts w:ascii="Times New Roman" w:hAnsi="Times New Roman"/>
                <w:sz w:val="24"/>
                <w:szCs w:val="24"/>
                <w:lang w:val="ro-RO"/>
              </w:rPr>
              <w:t xml:space="preserve"> </w:t>
            </w:r>
            <w:r w:rsidR="00B071B1" w:rsidRPr="00310A93">
              <w:rPr>
                <w:rFonts w:ascii="Times New Roman" w:hAnsi="Times New Roman"/>
                <w:sz w:val="24"/>
                <w:szCs w:val="24"/>
                <w:lang w:val="ro-RO"/>
              </w:rPr>
              <w:t>din 201</w:t>
            </w:r>
            <w:r w:rsidR="00F55D80" w:rsidRPr="00310A93">
              <w:rPr>
                <w:rFonts w:ascii="Times New Roman" w:hAnsi="Times New Roman"/>
                <w:sz w:val="24"/>
                <w:szCs w:val="24"/>
                <w:lang w:val="ro-RO"/>
              </w:rPr>
              <w:t>9</w:t>
            </w:r>
            <w:r w:rsidR="00611BD4" w:rsidRPr="00310A93">
              <w:rPr>
                <w:rFonts w:ascii="Times New Roman" w:hAnsi="Times New Roman"/>
                <w:sz w:val="24"/>
                <w:szCs w:val="24"/>
                <w:lang w:val="ro-RO"/>
              </w:rPr>
              <w:t xml:space="preserve">, respectiv </w:t>
            </w:r>
            <w:r w:rsidR="00F55D80" w:rsidRPr="00310A93">
              <w:rPr>
                <w:rFonts w:ascii="Times New Roman" w:hAnsi="Times New Roman"/>
                <w:sz w:val="24"/>
                <w:szCs w:val="24"/>
                <w:lang w:val="ro-RO"/>
              </w:rPr>
              <w:t xml:space="preserve">titularii de licență din sectorul </w:t>
            </w:r>
            <w:r w:rsidR="00890F54" w:rsidRPr="00310A93">
              <w:rPr>
                <w:rFonts w:ascii="Times New Roman" w:hAnsi="Times New Roman"/>
                <w:sz w:val="24"/>
                <w:szCs w:val="24"/>
                <w:lang w:val="ro-RO"/>
              </w:rPr>
              <w:t>termoenergetic</w:t>
            </w:r>
            <w:r w:rsidR="00F55D80" w:rsidRPr="00310A93">
              <w:rPr>
                <w:rFonts w:ascii="Times New Roman" w:hAnsi="Times New Roman"/>
                <w:sz w:val="24"/>
                <w:szCs w:val="24"/>
                <w:lang w:val="ro-RO"/>
              </w:rPr>
              <w:t xml:space="preserve"> </w:t>
            </w:r>
            <w:r w:rsidR="00611BD4" w:rsidRPr="00310A93">
              <w:rPr>
                <w:rFonts w:ascii="Times New Roman" w:hAnsi="Times New Roman"/>
                <w:sz w:val="24"/>
                <w:szCs w:val="24"/>
                <w:lang w:val="ro-RO"/>
              </w:rPr>
              <w:t>dispun de personal calificat pentru elaborarea și prezentarea planurilor de dezvoltare</w:t>
            </w:r>
            <w:r w:rsidR="00AE04E6" w:rsidRPr="00310A93">
              <w:rPr>
                <w:rFonts w:ascii="Times New Roman" w:hAnsi="Times New Roman"/>
                <w:sz w:val="24"/>
                <w:szCs w:val="24"/>
                <w:lang w:val="ro-RO"/>
              </w:rPr>
              <w:t>.</w:t>
            </w:r>
            <w:r w:rsidR="00611BD4" w:rsidRPr="00310A93">
              <w:rPr>
                <w:rFonts w:ascii="Times New Roman" w:hAnsi="Times New Roman"/>
                <w:sz w:val="24"/>
                <w:szCs w:val="24"/>
                <w:lang w:val="ro-RO"/>
              </w:rPr>
              <w:t xml:space="preserve"> </w:t>
            </w:r>
          </w:p>
          <w:p w14:paraId="2FC0E542" w14:textId="06E5BCE1" w:rsidR="009F476C" w:rsidRPr="00310A93" w:rsidRDefault="009F476C" w:rsidP="00E61097">
            <w:pPr>
              <w:pStyle w:val="ListParagraph"/>
              <w:numPr>
                <w:ilvl w:val="2"/>
                <w:numId w:val="7"/>
              </w:numPr>
              <w:tabs>
                <w:tab w:val="left" w:pos="665"/>
              </w:tabs>
              <w:spacing w:line="276" w:lineRule="auto"/>
              <w:ind w:left="0" w:firstLine="0"/>
              <w:contextualSpacing w:val="0"/>
              <w:rPr>
                <w:rFonts w:ascii="Times New Roman" w:hAnsi="Times New Roman"/>
                <w:b/>
                <w:sz w:val="24"/>
                <w:szCs w:val="24"/>
                <w:lang w:val="ro-RO"/>
              </w:rPr>
            </w:pPr>
            <w:r w:rsidRPr="00310A93">
              <w:rPr>
                <w:rFonts w:ascii="Times New Roman" w:hAnsi="Times New Roman"/>
                <w:b/>
                <w:i/>
                <w:sz w:val="24"/>
                <w:szCs w:val="24"/>
                <w:lang w:val="ro-RO"/>
              </w:rPr>
              <w:t>Impacturile asupra IMM-urilor, prin care se determină pe cât de dispropor</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ionat ar putea fi afectate diferite tipuri de IMM-uri, inclusiv în compara</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ie cu întreprinderile mari</w:t>
            </w:r>
          </w:p>
          <w:p w14:paraId="1627E155" w14:textId="20460CCF" w:rsidR="009F476C" w:rsidRPr="00310A93" w:rsidRDefault="0055127A" w:rsidP="00320DFC">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 xml:space="preserve">Prezentarea </w:t>
            </w:r>
            <w:r w:rsidR="00DA2EE9" w:rsidRPr="00310A93">
              <w:rPr>
                <w:rFonts w:ascii="Times New Roman" w:hAnsi="Times New Roman"/>
                <w:sz w:val="24"/>
                <w:szCs w:val="24"/>
                <w:lang w:val="ro-RO"/>
              </w:rPr>
              <w:t>Planuril</w:t>
            </w:r>
            <w:r w:rsidRPr="00310A93">
              <w:rPr>
                <w:rFonts w:ascii="Times New Roman" w:hAnsi="Times New Roman"/>
                <w:sz w:val="24"/>
                <w:szCs w:val="24"/>
                <w:lang w:val="ro-RO"/>
              </w:rPr>
              <w:t>or</w:t>
            </w:r>
            <w:r w:rsidR="00DA2EE9" w:rsidRPr="00310A93">
              <w:rPr>
                <w:rFonts w:ascii="Times New Roman" w:hAnsi="Times New Roman"/>
                <w:sz w:val="24"/>
                <w:szCs w:val="24"/>
                <w:lang w:val="ro-RO"/>
              </w:rPr>
              <w:t xml:space="preserve"> </w:t>
            </w:r>
            <w:r w:rsidR="00C13714" w:rsidRPr="00310A93">
              <w:rPr>
                <w:rFonts w:ascii="Times New Roman" w:hAnsi="Times New Roman"/>
                <w:sz w:val="24"/>
                <w:szCs w:val="24"/>
                <w:lang w:val="ro-RO"/>
              </w:rPr>
              <w:t xml:space="preserve">anuale </w:t>
            </w:r>
            <w:r w:rsidR="00DA2EE9" w:rsidRPr="00310A93">
              <w:rPr>
                <w:rFonts w:ascii="Times New Roman" w:hAnsi="Times New Roman"/>
                <w:sz w:val="24"/>
                <w:szCs w:val="24"/>
                <w:lang w:val="ro-RO"/>
              </w:rPr>
              <w:t>de investiții</w:t>
            </w:r>
            <w:r w:rsidRPr="00310A93">
              <w:rPr>
                <w:rFonts w:ascii="Times New Roman" w:hAnsi="Times New Roman"/>
                <w:sz w:val="24"/>
                <w:szCs w:val="24"/>
                <w:lang w:val="ro-RO"/>
              </w:rPr>
              <w:t>, precum și prezentarea</w:t>
            </w:r>
            <w:r w:rsidR="00DA2EE9" w:rsidRPr="00310A93">
              <w:rPr>
                <w:rFonts w:ascii="Times New Roman" w:hAnsi="Times New Roman"/>
                <w:sz w:val="24"/>
                <w:szCs w:val="24"/>
                <w:lang w:val="ro-RO"/>
              </w:rPr>
              <w:t xml:space="preserve"> raportul</w:t>
            </w:r>
            <w:r w:rsidRPr="00310A93">
              <w:rPr>
                <w:rFonts w:ascii="Times New Roman" w:hAnsi="Times New Roman"/>
                <w:sz w:val="24"/>
                <w:szCs w:val="24"/>
                <w:lang w:val="ro-RO"/>
              </w:rPr>
              <w:t>ui</w:t>
            </w:r>
            <w:r w:rsidR="00DA2EE9" w:rsidRPr="00310A93">
              <w:rPr>
                <w:rFonts w:ascii="Times New Roman" w:hAnsi="Times New Roman"/>
                <w:sz w:val="24"/>
                <w:szCs w:val="24"/>
                <w:lang w:val="ro-RO"/>
              </w:rPr>
              <w:t xml:space="preserve"> privind realizarea </w:t>
            </w:r>
            <w:r w:rsidR="00EA340F" w:rsidRPr="00310A93">
              <w:rPr>
                <w:rFonts w:ascii="Times New Roman" w:hAnsi="Times New Roman"/>
                <w:sz w:val="24"/>
                <w:szCs w:val="24"/>
                <w:lang w:val="ro-RO"/>
              </w:rPr>
              <w:t xml:space="preserve">planurilor </w:t>
            </w:r>
            <w:r w:rsidRPr="00310A93">
              <w:rPr>
                <w:rFonts w:ascii="Times New Roman" w:hAnsi="Times New Roman"/>
                <w:sz w:val="24"/>
                <w:szCs w:val="24"/>
                <w:lang w:val="ro-RO"/>
              </w:rPr>
              <w:t xml:space="preserve">anuale de investiții </w:t>
            </w:r>
            <w:r w:rsidR="009F476C" w:rsidRPr="00310A93">
              <w:rPr>
                <w:rFonts w:ascii="Times New Roman" w:hAnsi="Times New Roman"/>
                <w:sz w:val="24"/>
                <w:szCs w:val="24"/>
                <w:lang w:val="ro-RO"/>
              </w:rPr>
              <w:t xml:space="preserve">sunt obligatorii pentru </w:t>
            </w:r>
            <w:r w:rsidR="006944AE" w:rsidRPr="00310A93">
              <w:rPr>
                <w:rFonts w:ascii="Times New Roman" w:hAnsi="Times New Roman"/>
                <w:sz w:val="24"/>
                <w:szCs w:val="24"/>
                <w:lang w:val="ro-RO"/>
              </w:rPr>
              <w:t>întreprinderile reglementate,</w:t>
            </w:r>
            <w:r w:rsidR="00142E4D" w:rsidRPr="00310A93">
              <w:rPr>
                <w:rFonts w:ascii="Times New Roman" w:hAnsi="Times New Roman"/>
                <w:sz w:val="24"/>
                <w:szCs w:val="24"/>
                <w:lang w:val="ro-RO"/>
              </w:rPr>
              <w:t xml:space="preserve"> </w:t>
            </w:r>
            <w:r w:rsidR="009F476C" w:rsidRPr="00310A93">
              <w:rPr>
                <w:rFonts w:ascii="Times New Roman" w:hAnsi="Times New Roman"/>
                <w:sz w:val="24"/>
                <w:szCs w:val="24"/>
                <w:lang w:val="ro-RO"/>
              </w:rPr>
              <w:t xml:space="preserve">indiferent de forma de organizare juridică, natura capitalului, tipul de proprietate. </w:t>
            </w:r>
            <w:r w:rsidR="006944AE" w:rsidRPr="00310A93">
              <w:rPr>
                <w:rFonts w:ascii="Times New Roman" w:hAnsi="Times New Roman"/>
                <w:sz w:val="24"/>
                <w:szCs w:val="24"/>
                <w:lang w:val="ro-RO"/>
              </w:rPr>
              <w:t>E</w:t>
            </w:r>
            <w:r w:rsidR="00631FC2" w:rsidRPr="00310A93">
              <w:rPr>
                <w:rFonts w:ascii="Times New Roman" w:hAnsi="Times New Roman"/>
                <w:sz w:val="24"/>
                <w:szCs w:val="24"/>
                <w:lang w:val="ro-RO"/>
              </w:rPr>
              <w:t>fecte disproporționate în dependență de diferite tipuri de ÎMM-uri nu se atestă</w:t>
            </w:r>
            <w:r w:rsidR="009F476C" w:rsidRPr="00310A93">
              <w:rPr>
                <w:rFonts w:ascii="Times New Roman" w:hAnsi="Times New Roman"/>
                <w:sz w:val="24"/>
                <w:szCs w:val="24"/>
                <w:lang w:val="ro-RO"/>
              </w:rPr>
              <w:t>.</w:t>
            </w:r>
          </w:p>
          <w:p w14:paraId="2499C99B" w14:textId="10FB7E19" w:rsidR="00177A42" w:rsidRPr="00310A93" w:rsidRDefault="00177A42" w:rsidP="00E61097">
            <w:pPr>
              <w:pStyle w:val="ListParagraph"/>
              <w:numPr>
                <w:ilvl w:val="2"/>
                <w:numId w:val="7"/>
              </w:numPr>
              <w:spacing w:line="276" w:lineRule="auto"/>
              <w:ind w:left="0" w:firstLine="99"/>
              <w:contextualSpacing w:val="0"/>
              <w:rPr>
                <w:rFonts w:ascii="Times New Roman" w:hAnsi="Times New Roman"/>
                <w:sz w:val="24"/>
                <w:szCs w:val="24"/>
                <w:lang w:val="ro-RO"/>
              </w:rPr>
            </w:pPr>
            <w:r w:rsidRPr="00310A93">
              <w:rPr>
                <w:rFonts w:ascii="Times New Roman" w:hAnsi="Times New Roman"/>
                <w:b/>
                <w:i/>
                <w:sz w:val="24"/>
                <w:szCs w:val="24"/>
                <w:lang w:val="ro-RO"/>
              </w:rPr>
              <w:t>Impacturile asupra concuren</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ei</w:t>
            </w:r>
          </w:p>
          <w:p w14:paraId="355D7A74" w14:textId="77777777" w:rsidR="006944AE" w:rsidRPr="00310A93" w:rsidRDefault="006944AE" w:rsidP="00D530A9">
            <w:pPr>
              <w:pStyle w:val="ListParagraph"/>
              <w:spacing w:line="276" w:lineRule="auto"/>
              <w:ind w:left="0" w:firstLine="602"/>
              <w:contextualSpacing w:val="0"/>
              <w:rPr>
                <w:rFonts w:ascii="Times New Roman" w:hAnsi="Times New Roman"/>
                <w:sz w:val="24"/>
                <w:szCs w:val="24"/>
                <w:lang w:val="ro-RO"/>
              </w:rPr>
            </w:pPr>
            <w:r w:rsidRPr="00310A93">
              <w:rPr>
                <w:rFonts w:ascii="Times New Roman" w:hAnsi="Times New Roman"/>
                <w:sz w:val="24"/>
                <w:szCs w:val="24"/>
                <w:lang w:val="ro-RO"/>
              </w:rPr>
              <w:t>Intervenția propusă nu generează impact direct asupra concurenței, sectorul termoenergetic funcționând adesea pe principii de monopol natural în zonele deservite. Regulamentul stabilește obligații de planificare pentru operatorii existenți, fără a limita intrarea pe piață (acolo unde este posibil) sau capacitatea de a concura.</w:t>
            </w:r>
          </w:p>
          <w:p w14:paraId="4E1A3E4B" w14:textId="7E900D8B" w:rsidR="00177A42" w:rsidRPr="00310A93" w:rsidRDefault="00B22A9E" w:rsidP="00920FC9">
            <w:pPr>
              <w:pStyle w:val="ListParagraph"/>
              <w:spacing w:line="276" w:lineRule="auto"/>
              <w:ind w:left="99" w:firstLine="0"/>
              <w:contextualSpacing w:val="0"/>
              <w:rPr>
                <w:rFonts w:ascii="Times New Roman" w:hAnsi="Times New Roman"/>
                <w:b/>
                <w:i/>
                <w:sz w:val="24"/>
                <w:szCs w:val="24"/>
                <w:lang w:val="ro-RO"/>
              </w:rPr>
            </w:pPr>
            <w:r w:rsidRPr="00310A93">
              <w:rPr>
                <w:rFonts w:ascii="Times New Roman" w:hAnsi="Times New Roman"/>
                <w:b/>
                <w:i/>
                <w:sz w:val="24"/>
                <w:szCs w:val="24"/>
                <w:lang w:val="ro-RO"/>
              </w:rPr>
              <w:t>Alte impacturi asupra sectorului privat</w:t>
            </w:r>
          </w:p>
          <w:p w14:paraId="176E709B" w14:textId="2F4D7133" w:rsidR="007E6823" w:rsidRPr="00310A93" w:rsidRDefault="00DB5BBE" w:rsidP="00320DFC">
            <w:pPr>
              <w:spacing w:line="276" w:lineRule="auto"/>
              <w:ind w:firstLine="665"/>
              <w:rPr>
                <w:rFonts w:ascii="Times New Roman" w:hAnsi="Times New Roman"/>
                <w:sz w:val="24"/>
                <w:szCs w:val="24"/>
                <w:lang w:val="ro-RO"/>
              </w:rPr>
            </w:pPr>
            <w:r w:rsidRPr="00310A93">
              <w:rPr>
                <w:rFonts w:ascii="Times New Roman" w:hAnsi="Times New Roman"/>
                <w:sz w:val="24"/>
                <w:szCs w:val="24"/>
                <w:lang w:val="ro-RO"/>
              </w:rPr>
              <w:t>Alte impacturi asupra sectorului privat care ar putea afecta în mod semnificativ desfă</w:t>
            </w:r>
            <w:r w:rsidR="00DE4C43" w:rsidRPr="00310A93">
              <w:rPr>
                <w:rFonts w:ascii="Times New Roman" w:hAnsi="Times New Roman"/>
                <w:sz w:val="24"/>
                <w:szCs w:val="24"/>
                <w:lang w:val="ro-RO"/>
              </w:rPr>
              <w:t>ș</w:t>
            </w:r>
            <w:r w:rsidRPr="00310A93">
              <w:rPr>
                <w:rFonts w:ascii="Times New Roman" w:hAnsi="Times New Roman"/>
                <w:sz w:val="24"/>
                <w:szCs w:val="24"/>
                <w:lang w:val="ro-RO"/>
              </w:rPr>
              <w:t>urarea activită</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ii </w:t>
            </w:r>
            <w:r w:rsidR="00826A70" w:rsidRPr="00310A93">
              <w:rPr>
                <w:rFonts w:ascii="Times New Roman" w:hAnsi="Times New Roman"/>
                <w:sz w:val="24"/>
                <w:szCs w:val="24"/>
                <w:lang w:val="ro-RO"/>
              </w:rPr>
              <w:t xml:space="preserve">de </w:t>
            </w:r>
            <w:r w:rsidR="00FB2983" w:rsidRPr="00310A93">
              <w:rPr>
                <w:rFonts w:ascii="Times New Roman" w:hAnsi="Times New Roman"/>
                <w:sz w:val="24"/>
                <w:szCs w:val="24"/>
                <w:lang w:val="ro-RO"/>
              </w:rPr>
              <w:t>producere</w:t>
            </w:r>
            <w:r w:rsidR="00174F8E" w:rsidRPr="00310A93">
              <w:rPr>
                <w:rFonts w:ascii="Times New Roman" w:hAnsi="Times New Roman"/>
                <w:sz w:val="24"/>
                <w:szCs w:val="24"/>
                <w:lang w:val="ro-RO"/>
              </w:rPr>
              <w:t xml:space="preserve"> </w:t>
            </w:r>
            <w:r w:rsidR="00FB2983" w:rsidRPr="00310A93">
              <w:rPr>
                <w:rFonts w:ascii="Times New Roman" w:hAnsi="Times New Roman"/>
                <w:sz w:val="24"/>
                <w:szCs w:val="24"/>
                <w:lang w:val="ro-RO"/>
              </w:rPr>
              <w:t>/</w:t>
            </w:r>
            <w:r w:rsidR="009A231C" w:rsidRPr="00310A93">
              <w:rPr>
                <w:rFonts w:ascii="Times New Roman" w:hAnsi="Times New Roman"/>
                <w:sz w:val="24"/>
                <w:szCs w:val="24"/>
                <w:lang w:val="ro-RO"/>
              </w:rPr>
              <w:t>distribuție</w:t>
            </w:r>
            <w:r w:rsidR="00174F8E" w:rsidRPr="00310A93">
              <w:rPr>
                <w:rFonts w:ascii="Times New Roman" w:hAnsi="Times New Roman"/>
                <w:sz w:val="24"/>
                <w:szCs w:val="24"/>
                <w:lang w:val="ro-RO"/>
              </w:rPr>
              <w:t xml:space="preserve"> </w:t>
            </w:r>
            <w:r w:rsidR="00FB2983" w:rsidRPr="00310A93">
              <w:rPr>
                <w:rFonts w:ascii="Times New Roman" w:hAnsi="Times New Roman"/>
                <w:sz w:val="24"/>
                <w:szCs w:val="24"/>
                <w:lang w:val="ro-RO"/>
              </w:rPr>
              <w:t>/</w:t>
            </w:r>
            <w:r w:rsidR="00826A70" w:rsidRPr="00310A93">
              <w:rPr>
                <w:rFonts w:ascii="Times New Roman" w:hAnsi="Times New Roman"/>
                <w:sz w:val="24"/>
                <w:szCs w:val="24"/>
                <w:lang w:val="ro-RO"/>
              </w:rPr>
              <w:t xml:space="preserve">furnizare a serviciului </w:t>
            </w:r>
            <w:r w:rsidR="00585A9D" w:rsidRPr="00310A93">
              <w:rPr>
                <w:rFonts w:ascii="Times New Roman" w:hAnsi="Times New Roman"/>
                <w:sz w:val="24"/>
                <w:szCs w:val="24"/>
                <w:lang w:val="ro-RO"/>
              </w:rPr>
              <w:t xml:space="preserve"> public </w:t>
            </w:r>
            <w:r w:rsidR="00826A70" w:rsidRPr="00310A93">
              <w:rPr>
                <w:rFonts w:ascii="Times New Roman" w:hAnsi="Times New Roman"/>
                <w:sz w:val="24"/>
                <w:szCs w:val="24"/>
                <w:lang w:val="ro-RO"/>
              </w:rPr>
              <w:t xml:space="preserve">de alimentare </w:t>
            </w:r>
            <w:r w:rsidR="009F179B" w:rsidRPr="00310A93">
              <w:rPr>
                <w:rFonts w:ascii="Times New Roman" w:hAnsi="Times New Roman"/>
                <w:sz w:val="24"/>
                <w:szCs w:val="24"/>
                <w:lang w:val="ro-RO"/>
              </w:rPr>
              <w:t>centralizată cu</w:t>
            </w:r>
            <w:r w:rsidR="00FB2983" w:rsidRPr="00310A93">
              <w:rPr>
                <w:rFonts w:ascii="Times New Roman" w:hAnsi="Times New Roman"/>
                <w:sz w:val="24"/>
                <w:szCs w:val="24"/>
                <w:lang w:val="ro-RO"/>
              </w:rPr>
              <w:t xml:space="preserve"> energie termic</w:t>
            </w:r>
            <w:r w:rsidR="009F179B" w:rsidRPr="00310A93">
              <w:rPr>
                <w:rFonts w:ascii="Times New Roman" w:hAnsi="Times New Roman"/>
                <w:sz w:val="24"/>
                <w:szCs w:val="24"/>
                <w:lang w:val="ro-RO"/>
              </w:rPr>
              <w:t>ă</w:t>
            </w:r>
            <w:r w:rsidR="00FB2983" w:rsidRPr="00310A93">
              <w:rPr>
                <w:rFonts w:ascii="Times New Roman" w:hAnsi="Times New Roman"/>
                <w:sz w:val="24"/>
                <w:szCs w:val="24"/>
                <w:lang w:val="ro-RO"/>
              </w:rPr>
              <w:t xml:space="preserve"> </w:t>
            </w:r>
            <w:r w:rsidR="00826A70" w:rsidRPr="00310A93">
              <w:rPr>
                <w:rFonts w:ascii="Times New Roman" w:hAnsi="Times New Roman"/>
                <w:sz w:val="24"/>
                <w:szCs w:val="24"/>
                <w:lang w:val="ro-RO"/>
              </w:rPr>
              <w:t>n-au</w:t>
            </w:r>
            <w:r w:rsidRPr="00310A93">
              <w:rPr>
                <w:rFonts w:ascii="Times New Roman" w:hAnsi="Times New Roman"/>
                <w:sz w:val="24"/>
                <w:szCs w:val="24"/>
                <w:lang w:val="ro-RO"/>
              </w:rPr>
              <w:t xml:space="preserve"> fost identificat</w:t>
            </w:r>
            <w:r w:rsidR="00826A70" w:rsidRPr="00310A93">
              <w:rPr>
                <w:rFonts w:ascii="Times New Roman" w:hAnsi="Times New Roman"/>
                <w:sz w:val="24"/>
                <w:szCs w:val="24"/>
                <w:lang w:val="ro-RO"/>
              </w:rPr>
              <w:t>e</w:t>
            </w:r>
            <w:r w:rsidR="00CB7ED5" w:rsidRPr="00310A93">
              <w:rPr>
                <w:rFonts w:ascii="Times New Roman" w:hAnsi="Times New Roman"/>
                <w:sz w:val="24"/>
                <w:szCs w:val="24"/>
                <w:lang w:val="ro-RO"/>
              </w:rPr>
              <w:t>.</w:t>
            </w:r>
          </w:p>
        </w:tc>
      </w:tr>
      <w:tr w:rsidR="009F476C" w:rsidRPr="00310A93" w14:paraId="347EB397" w14:textId="77777777" w:rsidTr="00920FC9">
        <w:trPr>
          <w:trHeight w:val="745"/>
        </w:trPr>
        <w:tc>
          <w:tcPr>
            <w:tcW w:w="9912" w:type="dxa"/>
            <w:tcBorders>
              <w:top w:val="none" w:sz="4" w:space="0" w:color="000000"/>
              <w:left w:val="single" w:sz="8" w:space="0" w:color="000000"/>
              <w:right w:val="single" w:sz="8" w:space="0" w:color="000000"/>
            </w:tcBorders>
            <w:shd w:val="clear" w:color="auto" w:fill="auto"/>
            <w:tcMar>
              <w:top w:w="0" w:type="dxa"/>
              <w:left w:w="108" w:type="dxa"/>
              <w:bottom w:w="0" w:type="dxa"/>
              <w:right w:w="108" w:type="dxa"/>
            </w:tcMar>
          </w:tcPr>
          <w:p w14:paraId="5D84F595" w14:textId="52D79A33" w:rsidR="009F476C" w:rsidRPr="00310A93" w:rsidRDefault="009F476C"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lastRenderedPageBreak/>
              <w:t>4.4. Impactul social</w:t>
            </w:r>
          </w:p>
          <w:p w14:paraId="5D25D5DC" w14:textId="2CD10A6F" w:rsidR="00A77A96" w:rsidRPr="00310A93" w:rsidRDefault="00320DFC" w:rsidP="001D14CD">
            <w:pPr>
              <w:spacing w:line="276" w:lineRule="auto"/>
              <w:ind w:firstLine="665"/>
              <w:rPr>
                <w:rFonts w:ascii="Times New Roman" w:hAnsi="Times New Roman"/>
                <w:sz w:val="24"/>
                <w:szCs w:val="24"/>
                <w:lang w:val="ro-RO"/>
              </w:rPr>
            </w:pPr>
            <w:r w:rsidRPr="00310A93">
              <w:rPr>
                <w:rFonts w:ascii="Times New Roman" w:hAnsi="Times New Roman"/>
                <w:sz w:val="24"/>
                <w:szCs w:val="24"/>
                <w:lang w:val="ro-RO"/>
              </w:rPr>
              <w:t>S</w:t>
            </w:r>
            <w:r w:rsidR="00A77A96" w:rsidRPr="00310A93">
              <w:rPr>
                <w:rFonts w:ascii="Times New Roman" w:hAnsi="Times New Roman"/>
                <w:sz w:val="24"/>
                <w:szCs w:val="24"/>
                <w:lang w:val="ro-RO"/>
              </w:rPr>
              <w:t xml:space="preserve">e estimează impactul social pozitiv, deoarece odată cu </w:t>
            </w:r>
            <w:r w:rsidR="00250882" w:rsidRPr="00310A93">
              <w:rPr>
                <w:rFonts w:ascii="Times New Roman" w:hAnsi="Times New Roman"/>
                <w:sz w:val="24"/>
                <w:szCs w:val="24"/>
                <w:lang w:val="ro-RO"/>
              </w:rPr>
              <w:t>dezvoltarea sistemului public de alimentare</w:t>
            </w:r>
            <w:r w:rsidR="009A231C" w:rsidRPr="00310A93">
              <w:rPr>
                <w:rFonts w:ascii="Times New Roman" w:hAnsi="Times New Roman"/>
                <w:sz w:val="24"/>
                <w:szCs w:val="24"/>
                <w:lang w:val="ro-RO"/>
              </w:rPr>
              <w:t xml:space="preserve"> centralizată</w:t>
            </w:r>
            <w:r w:rsidR="00B4651F" w:rsidRPr="00310A93">
              <w:rPr>
                <w:rFonts w:ascii="Times New Roman" w:hAnsi="Times New Roman"/>
                <w:sz w:val="24"/>
                <w:szCs w:val="24"/>
                <w:lang w:val="ro-RO"/>
              </w:rPr>
              <w:t xml:space="preserve"> cu </w:t>
            </w:r>
            <w:r w:rsidR="009F179B" w:rsidRPr="00310A93">
              <w:rPr>
                <w:rFonts w:ascii="Times New Roman" w:hAnsi="Times New Roman"/>
                <w:sz w:val="24"/>
                <w:szCs w:val="24"/>
                <w:lang w:val="ro-RO"/>
              </w:rPr>
              <w:t xml:space="preserve">energie termică </w:t>
            </w:r>
            <w:r w:rsidR="00B4651F" w:rsidRPr="00310A93">
              <w:rPr>
                <w:rFonts w:ascii="Times New Roman" w:hAnsi="Times New Roman"/>
                <w:sz w:val="24"/>
                <w:szCs w:val="24"/>
                <w:lang w:val="ro-RO"/>
              </w:rPr>
              <w:t xml:space="preserve">și </w:t>
            </w:r>
            <w:r w:rsidR="00CF1A01" w:rsidRPr="00310A93">
              <w:rPr>
                <w:rFonts w:ascii="Times New Roman" w:hAnsi="Times New Roman"/>
                <w:sz w:val="24"/>
                <w:szCs w:val="24"/>
                <w:lang w:val="ro-RO"/>
              </w:rPr>
              <w:t xml:space="preserve">modernizarea sistemului </w:t>
            </w:r>
            <w:r w:rsidR="00FE0068" w:rsidRPr="00310A93">
              <w:rPr>
                <w:rFonts w:ascii="Times New Roman" w:hAnsi="Times New Roman"/>
                <w:sz w:val="24"/>
                <w:szCs w:val="24"/>
                <w:lang w:val="ro-RO"/>
              </w:rPr>
              <w:t>de distribuție de pe verticală pe orizontală</w:t>
            </w:r>
            <w:r w:rsidR="00CF1A01" w:rsidRPr="00310A93">
              <w:rPr>
                <w:rFonts w:ascii="Times New Roman" w:hAnsi="Times New Roman"/>
                <w:sz w:val="24"/>
                <w:szCs w:val="24"/>
                <w:lang w:val="ro-RO"/>
              </w:rPr>
              <w:t xml:space="preserve">, consumatorii vor achita pentru consumul de energie termică cu 30% mai puțin comparativ cu anii precedenți. </w:t>
            </w:r>
          </w:p>
          <w:p w14:paraId="74E76218" w14:textId="01D9E996" w:rsidR="009F476C" w:rsidRPr="00310A93" w:rsidRDefault="009F476C"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t>4.4.1. Impactul asupra datelor cu caracter personal</w:t>
            </w:r>
          </w:p>
          <w:p w14:paraId="55BBD374" w14:textId="582965DF" w:rsidR="00F412A5" w:rsidRPr="00310A93" w:rsidRDefault="00D85F4E" w:rsidP="00E61097">
            <w:pPr>
              <w:spacing w:line="276" w:lineRule="auto"/>
              <w:ind w:firstLine="807"/>
              <w:rPr>
                <w:rFonts w:ascii="Times New Roman" w:hAnsi="Times New Roman"/>
                <w:sz w:val="24"/>
                <w:szCs w:val="24"/>
                <w:lang w:val="ro-RO"/>
              </w:rPr>
            </w:pPr>
            <w:r w:rsidRPr="00310A93">
              <w:rPr>
                <w:rFonts w:ascii="Times New Roman" w:hAnsi="Times New Roman"/>
                <w:sz w:val="24"/>
                <w:szCs w:val="24"/>
                <w:lang w:val="ro-RO"/>
              </w:rPr>
              <w:t>P</w:t>
            </w:r>
            <w:r w:rsidR="00857F8A" w:rsidRPr="00310A93">
              <w:rPr>
                <w:rFonts w:ascii="Times New Roman" w:hAnsi="Times New Roman"/>
                <w:sz w:val="24"/>
                <w:szCs w:val="24"/>
                <w:lang w:val="ro-RO"/>
              </w:rPr>
              <w:t xml:space="preserve">roiectului </w:t>
            </w:r>
            <w:r w:rsidR="00F412A5" w:rsidRPr="00310A93">
              <w:rPr>
                <w:rFonts w:ascii="Times New Roman" w:hAnsi="Times New Roman"/>
                <w:sz w:val="24"/>
                <w:szCs w:val="24"/>
                <w:lang w:val="ro-RO"/>
              </w:rPr>
              <w:t>Regulamentului nu con</w:t>
            </w:r>
            <w:r w:rsidR="00DE4C43" w:rsidRPr="00310A93">
              <w:rPr>
                <w:rFonts w:ascii="Times New Roman" w:hAnsi="Times New Roman"/>
                <w:sz w:val="24"/>
                <w:szCs w:val="24"/>
                <w:lang w:val="ro-RO"/>
              </w:rPr>
              <w:t>ț</w:t>
            </w:r>
            <w:r w:rsidR="00F412A5" w:rsidRPr="00310A93">
              <w:rPr>
                <w:rFonts w:ascii="Times New Roman" w:hAnsi="Times New Roman"/>
                <w:sz w:val="24"/>
                <w:szCs w:val="24"/>
                <w:lang w:val="ro-RO"/>
              </w:rPr>
              <w:t>in prevederi referitoare la implementarea cadrului normativ existent în domeniul protec</w:t>
            </w:r>
            <w:r w:rsidR="00DE4C43" w:rsidRPr="00310A93">
              <w:rPr>
                <w:rFonts w:ascii="Times New Roman" w:hAnsi="Times New Roman"/>
                <w:sz w:val="24"/>
                <w:szCs w:val="24"/>
                <w:lang w:val="ro-RO"/>
              </w:rPr>
              <w:t>ț</w:t>
            </w:r>
            <w:r w:rsidR="00F412A5" w:rsidRPr="00310A93">
              <w:rPr>
                <w:rFonts w:ascii="Times New Roman" w:hAnsi="Times New Roman"/>
                <w:sz w:val="24"/>
                <w:szCs w:val="24"/>
                <w:lang w:val="ro-RO"/>
              </w:rPr>
              <w:t>iei datelor cu caracter personal.</w:t>
            </w:r>
          </w:p>
          <w:p w14:paraId="6BAB1BFE" w14:textId="143995F8" w:rsidR="009F476C" w:rsidRPr="00310A93" w:rsidRDefault="009F476C" w:rsidP="00E61097">
            <w:pPr>
              <w:spacing w:line="276" w:lineRule="auto"/>
              <w:ind w:firstLine="239"/>
              <w:rPr>
                <w:rFonts w:ascii="Times New Roman" w:hAnsi="Times New Roman"/>
                <w:b/>
                <w:i/>
                <w:sz w:val="24"/>
                <w:szCs w:val="24"/>
                <w:lang w:val="ro-RO"/>
              </w:rPr>
            </w:pPr>
            <w:r w:rsidRPr="00310A93">
              <w:rPr>
                <w:rFonts w:ascii="Times New Roman" w:hAnsi="Times New Roman"/>
                <w:b/>
                <w:i/>
                <w:sz w:val="24"/>
                <w:szCs w:val="24"/>
                <w:lang w:val="ro-RO"/>
              </w:rPr>
              <w:t>4.4.2. Impactul asupra echită</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 xml:space="preserve">ii </w:t>
            </w:r>
            <w:r w:rsidR="00DE4C43" w:rsidRPr="00310A93">
              <w:rPr>
                <w:rFonts w:ascii="Times New Roman" w:hAnsi="Times New Roman"/>
                <w:b/>
                <w:i/>
                <w:sz w:val="24"/>
                <w:szCs w:val="24"/>
                <w:lang w:val="ro-RO"/>
              </w:rPr>
              <w:t>ș</w:t>
            </w:r>
            <w:r w:rsidRPr="00310A93">
              <w:rPr>
                <w:rFonts w:ascii="Times New Roman" w:hAnsi="Times New Roman"/>
                <w:b/>
                <w:i/>
                <w:sz w:val="24"/>
                <w:szCs w:val="24"/>
                <w:lang w:val="ro-RO"/>
              </w:rPr>
              <w:t>i egalită</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ii de gen</w:t>
            </w:r>
          </w:p>
          <w:p w14:paraId="405914C6" w14:textId="5FE8A997" w:rsidR="00AF4273" w:rsidRPr="00310A93" w:rsidRDefault="009F476C" w:rsidP="00920FC9">
            <w:pPr>
              <w:spacing w:line="276" w:lineRule="auto"/>
              <w:ind w:firstLine="600"/>
              <w:rPr>
                <w:rFonts w:ascii="Times New Roman" w:hAnsi="Times New Roman"/>
                <w:sz w:val="24"/>
                <w:szCs w:val="24"/>
                <w:lang w:val="ro-RO"/>
              </w:rPr>
            </w:pPr>
            <w:r w:rsidRPr="00310A93">
              <w:rPr>
                <w:rFonts w:ascii="Times New Roman" w:hAnsi="Times New Roman"/>
                <w:sz w:val="24"/>
                <w:szCs w:val="24"/>
                <w:lang w:val="ro-RO"/>
              </w:rPr>
              <w:lastRenderedPageBreak/>
              <w:t>Nu a fost identificat careva impact asupra echită</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ii </w:t>
            </w:r>
            <w:r w:rsidR="00DE4C43" w:rsidRPr="00310A93">
              <w:rPr>
                <w:rFonts w:ascii="Times New Roman" w:hAnsi="Times New Roman"/>
                <w:sz w:val="24"/>
                <w:szCs w:val="24"/>
                <w:lang w:val="ro-RO"/>
              </w:rPr>
              <w:t>ș</w:t>
            </w:r>
            <w:r w:rsidRPr="00310A93">
              <w:rPr>
                <w:rFonts w:ascii="Times New Roman" w:hAnsi="Times New Roman"/>
                <w:sz w:val="24"/>
                <w:szCs w:val="24"/>
                <w:lang w:val="ro-RO"/>
              </w:rPr>
              <w:t>i egalită</w:t>
            </w:r>
            <w:r w:rsidR="00DE4C43" w:rsidRPr="00310A93">
              <w:rPr>
                <w:rFonts w:ascii="Times New Roman" w:hAnsi="Times New Roman"/>
                <w:sz w:val="24"/>
                <w:szCs w:val="24"/>
                <w:lang w:val="ro-RO"/>
              </w:rPr>
              <w:t>ț</w:t>
            </w:r>
            <w:r w:rsidRPr="00310A93">
              <w:rPr>
                <w:rFonts w:ascii="Times New Roman" w:hAnsi="Times New Roman"/>
                <w:sz w:val="24"/>
                <w:szCs w:val="24"/>
                <w:lang w:val="ro-RO"/>
              </w:rPr>
              <w:t xml:space="preserve">ii de gen ca rezultat al implementării noilor prevederi. </w:t>
            </w:r>
          </w:p>
        </w:tc>
      </w:tr>
      <w:tr w:rsidR="00F412A5" w:rsidRPr="00310A93" w14:paraId="7AEB1C93"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F68EB43" w14:textId="77777777" w:rsidR="00F412A5" w:rsidRPr="00310A93" w:rsidRDefault="00F412A5"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lastRenderedPageBreak/>
              <w:t>4.5. Impactul asupra mediului</w:t>
            </w:r>
          </w:p>
          <w:p w14:paraId="74F1CA4F" w14:textId="69CB6575" w:rsidR="002B596A" w:rsidRPr="00310A93" w:rsidRDefault="006944AE" w:rsidP="00920FC9">
            <w:pPr>
              <w:ind w:firstLine="600"/>
              <w:rPr>
                <w:rFonts w:ascii="Times New Roman" w:hAnsi="Times New Roman"/>
                <w:sz w:val="24"/>
                <w:szCs w:val="24"/>
                <w:lang w:val="ro-RO"/>
              </w:rPr>
            </w:pPr>
            <w:r w:rsidRPr="00310A93">
              <w:rPr>
                <w:rFonts w:ascii="Times New Roman" w:hAnsi="Times New Roman"/>
                <w:sz w:val="24"/>
                <w:szCs w:val="24"/>
                <w:lang w:val="ro-RO"/>
              </w:rPr>
              <w:t xml:space="preserve">Regulamentul încurajează în mod explicit includerea în Planurile de investiții a obiectivelor și proiectelor legate de eficiența energetică, integrarea </w:t>
            </w:r>
            <w:r w:rsidRPr="00310A93">
              <w:rPr>
                <w:rFonts w:ascii="Times New Roman" w:hAnsi="Times New Roman"/>
                <w:color w:val="000000" w:themeColor="text1"/>
                <w:sz w:val="24"/>
                <w:szCs w:val="24"/>
                <w:lang w:val="ro-RO"/>
              </w:rPr>
              <w:t>producerii energiei termice din surse regenerabile</w:t>
            </w:r>
            <w:r w:rsidRPr="00310A93">
              <w:rPr>
                <w:rFonts w:ascii="Times New Roman" w:hAnsi="Times New Roman"/>
                <w:sz w:val="24"/>
                <w:szCs w:val="24"/>
                <w:lang w:val="ro-RO"/>
              </w:rPr>
              <w:t xml:space="preserve"> (SRE)</w:t>
            </w:r>
            <w:r w:rsidR="00D85F4E" w:rsidRPr="00310A93">
              <w:rPr>
                <w:rFonts w:ascii="Times New Roman" w:hAnsi="Times New Roman"/>
                <w:sz w:val="24"/>
                <w:szCs w:val="24"/>
                <w:lang w:val="ro-RO"/>
              </w:rPr>
              <w:t>,</w:t>
            </w:r>
            <w:r w:rsidRPr="00310A93">
              <w:rPr>
                <w:rFonts w:ascii="Times New Roman" w:hAnsi="Times New Roman"/>
                <w:sz w:val="24"/>
                <w:szCs w:val="24"/>
                <w:lang w:val="ro-RO"/>
              </w:rPr>
              <w:t xml:space="preserve"> </w:t>
            </w:r>
            <w:r w:rsidRPr="00310A93">
              <w:rPr>
                <w:rFonts w:ascii="Times New Roman" w:hAnsi="Times New Roman"/>
                <w:color w:val="000000" w:themeColor="text1"/>
                <w:sz w:val="24"/>
                <w:szCs w:val="24"/>
                <w:lang w:val="ro-RO"/>
              </w:rPr>
              <w:t>capacităților de cogenerare de înaltă eficiență (</w:t>
            </w:r>
            <w:r w:rsidRPr="00310A93">
              <w:rPr>
                <w:rFonts w:ascii="Times New Roman" w:hAnsi="Times New Roman"/>
                <w:sz w:val="24"/>
                <w:szCs w:val="24"/>
                <w:lang w:val="ro-RO"/>
              </w:rPr>
              <w:t xml:space="preserve">CÎE) și reducerea emisiilor de gaze cu efect de seră. Obligativitatea analizei cost-beneficiu pentru proiecte semnificative permite evaluarea și </w:t>
            </w:r>
            <w:proofErr w:type="spellStart"/>
            <w:r w:rsidRPr="00310A93">
              <w:rPr>
                <w:rFonts w:ascii="Times New Roman" w:hAnsi="Times New Roman"/>
                <w:sz w:val="24"/>
                <w:szCs w:val="24"/>
                <w:lang w:val="ro-RO"/>
              </w:rPr>
              <w:t>prioritizarea</w:t>
            </w:r>
            <w:proofErr w:type="spellEnd"/>
            <w:r w:rsidRPr="00310A93">
              <w:rPr>
                <w:rFonts w:ascii="Times New Roman" w:hAnsi="Times New Roman"/>
                <w:sz w:val="24"/>
                <w:szCs w:val="24"/>
                <w:lang w:val="ro-RO"/>
              </w:rPr>
              <w:t xml:space="preserve"> soluțiilor cu impact redus asupra mediului. </w:t>
            </w:r>
          </w:p>
        </w:tc>
      </w:tr>
      <w:tr w:rsidR="006D3EB7" w:rsidRPr="00310A93" w14:paraId="42A0201F"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0B60230" w14:textId="0200DED9" w:rsidR="009F2185" w:rsidRPr="00310A93" w:rsidRDefault="006933C3" w:rsidP="00E61097">
            <w:pPr>
              <w:spacing w:line="276" w:lineRule="auto"/>
              <w:ind w:firstLine="241"/>
              <w:rPr>
                <w:rFonts w:ascii="Times New Roman" w:hAnsi="Times New Roman"/>
                <w:b/>
                <w:i/>
                <w:sz w:val="24"/>
                <w:szCs w:val="24"/>
                <w:lang w:val="ro-RO"/>
              </w:rPr>
            </w:pPr>
            <w:r w:rsidRPr="00310A93">
              <w:rPr>
                <w:rFonts w:ascii="Times New Roman" w:hAnsi="Times New Roman"/>
                <w:b/>
                <w:i/>
                <w:sz w:val="24"/>
                <w:szCs w:val="24"/>
                <w:lang w:val="ro-RO"/>
              </w:rPr>
              <w:t>4.</w:t>
            </w:r>
            <w:r w:rsidR="00CA2822" w:rsidRPr="00310A93">
              <w:rPr>
                <w:rFonts w:ascii="Times New Roman" w:hAnsi="Times New Roman"/>
                <w:b/>
                <w:i/>
                <w:sz w:val="24"/>
                <w:szCs w:val="24"/>
                <w:lang w:val="ro-RO"/>
              </w:rPr>
              <w:t>6</w:t>
            </w:r>
            <w:r w:rsidRPr="00310A93">
              <w:rPr>
                <w:rFonts w:ascii="Times New Roman" w:hAnsi="Times New Roman"/>
                <w:b/>
                <w:i/>
                <w:sz w:val="24"/>
                <w:szCs w:val="24"/>
                <w:lang w:val="ro-RO"/>
              </w:rPr>
              <w:t>.</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Alte</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impacturi</w:t>
            </w:r>
            <w:r w:rsidR="00032B46" w:rsidRPr="00310A93">
              <w:rPr>
                <w:rFonts w:ascii="Times New Roman" w:hAnsi="Times New Roman"/>
                <w:b/>
                <w:i/>
                <w:sz w:val="24"/>
                <w:szCs w:val="24"/>
                <w:lang w:val="ro-RO"/>
              </w:rPr>
              <w:t xml:space="preserve"> </w:t>
            </w:r>
            <w:r w:rsidR="00DE4C43" w:rsidRPr="00310A93">
              <w:rPr>
                <w:rFonts w:ascii="Times New Roman" w:hAnsi="Times New Roman"/>
                <w:b/>
                <w:i/>
                <w:sz w:val="24"/>
                <w:szCs w:val="24"/>
                <w:lang w:val="ro-RO"/>
              </w:rPr>
              <w:t>ș</w:t>
            </w:r>
            <w:r w:rsidRPr="00310A93">
              <w:rPr>
                <w:rFonts w:ascii="Times New Roman" w:hAnsi="Times New Roman"/>
                <w:b/>
                <w:i/>
                <w:sz w:val="24"/>
                <w:szCs w:val="24"/>
                <w:lang w:val="ro-RO"/>
              </w:rPr>
              <w:t>i</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informa</w:t>
            </w:r>
            <w:r w:rsidR="00DE4C43" w:rsidRPr="00310A93">
              <w:rPr>
                <w:rFonts w:ascii="Times New Roman" w:hAnsi="Times New Roman"/>
                <w:b/>
                <w:i/>
                <w:sz w:val="24"/>
                <w:szCs w:val="24"/>
                <w:lang w:val="ro-RO"/>
              </w:rPr>
              <w:t>ț</w:t>
            </w:r>
            <w:r w:rsidRPr="00310A93">
              <w:rPr>
                <w:rFonts w:ascii="Times New Roman" w:hAnsi="Times New Roman"/>
                <w:b/>
                <w:i/>
                <w:sz w:val="24"/>
                <w:szCs w:val="24"/>
                <w:lang w:val="ro-RO"/>
              </w:rPr>
              <w:t>ii</w:t>
            </w:r>
            <w:r w:rsidR="00032B46" w:rsidRPr="00310A93">
              <w:rPr>
                <w:rFonts w:ascii="Times New Roman" w:hAnsi="Times New Roman"/>
                <w:b/>
                <w:i/>
                <w:sz w:val="24"/>
                <w:szCs w:val="24"/>
                <w:lang w:val="ro-RO"/>
              </w:rPr>
              <w:t xml:space="preserve"> </w:t>
            </w:r>
            <w:r w:rsidRPr="00310A93">
              <w:rPr>
                <w:rFonts w:ascii="Times New Roman" w:hAnsi="Times New Roman"/>
                <w:b/>
                <w:i/>
                <w:sz w:val="24"/>
                <w:szCs w:val="24"/>
                <w:lang w:val="ro-RO"/>
              </w:rPr>
              <w:t>relevante</w:t>
            </w:r>
          </w:p>
          <w:p w14:paraId="033FD377" w14:textId="0F7D5FF6" w:rsidR="009F2185" w:rsidRPr="00310A93" w:rsidRDefault="009F2185" w:rsidP="00E61097">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Alte impacturi majore nu au fost identificate ca rezultat al implementării noilor prevederi.</w:t>
            </w:r>
          </w:p>
        </w:tc>
      </w:tr>
      <w:tr w:rsidR="006D3EB7" w:rsidRPr="00310A93" w14:paraId="70A7B0BB"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727D9260" w14:textId="77777777" w:rsidR="009F2185" w:rsidRPr="00310A93" w:rsidRDefault="009F2185" w:rsidP="00E61097">
            <w:pPr>
              <w:ind w:firstLine="241"/>
              <w:rPr>
                <w:rFonts w:ascii="Times New Roman" w:hAnsi="Times New Roman"/>
                <w:b/>
                <w:i/>
                <w:sz w:val="24"/>
                <w:szCs w:val="24"/>
                <w:lang w:val="ro-RO"/>
              </w:rPr>
            </w:pPr>
            <w:r w:rsidRPr="00310A93">
              <w:rPr>
                <w:rFonts w:ascii="Times New Roman" w:hAnsi="Times New Roman"/>
                <w:b/>
                <w:i/>
                <w:sz w:val="24"/>
                <w:szCs w:val="24"/>
                <w:lang w:val="ro-RO"/>
              </w:rPr>
              <w:t>4.7. Concluzii pe baza analizei impacturilor</w:t>
            </w:r>
          </w:p>
          <w:p w14:paraId="531A2C6D" w14:textId="20ED63C0" w:rsidR="002147F8" w:rsidRPr="00310A93" w:rsidRDefault="002147F8" w:rsidP="00E61097">
            <w:pPr>
              <w:tabs>
                <w:tab w:val="left" w:pos="964"/>
              </w:tabs>
              <w:ind w:firstLine="523"/>
              <w:rPr>
                <w:rFonts w:ascii="Times New Roman" w:hAnsi="Times New Roman"/>
                <w:sz w:val="24"/>
                <w:szCs w:val="24"/>
                <w:lang w:val="ro-RO"/>
              </w:rPr>
            </w:pPr>
            <w:r w:rsidRPr="00310A93">
              <w:rPr>
                <w:rFonts w:ascii="Times New Roman" w:hAnsi="Times New Roman"/>
                <w:sz w:val="24"/>
                <w:szCs w:val="24"/>
                <w:lang w:val="ro-RO"/>
              </w:rPr>
              <w:t xml:space="preserve">Urmare a analizei impacturilor se concluzionează necesitatea intervenției prin elaborarea </w:t>
            </w:r>
            <w:r w:rsidR="002A6F19" w:rsidRPr="00310A93">
              <w:rPr>
                <w:rFonts w:ascii="Times New Roman" w:hAnsi="Times New Roman"/>
                <w:sz w:val="24"/>
                <w:szCs w:val="24"/>
                <w:lang w:val="ro-RO"/>
              </w:rPr>
              <w:t xml:space="preserve">și aprobarea </w:t>
            </w:r>
            <w:r w:rsidRPr="00310A93">
              <w:rPr>
                <w:rFonts w:ascii="Times New Roman" w:hAnsi="Times New Roman"/>
                <w:sz w:val="24"/>
                <w:szCs w:val="24"/>
                <w:lang w:val="ro-RO"/>
              </w:rPr>
              <w:t>Regulament</w:t>
            </w:r>
            <w:r w:rsidR="002A6F19" w:rsidRPr="00310A93">
              <w:rPr>
                <w:rFonts w:ascii="Times New Roman" w:hAnsi="Times New Roman"/>
                <w:sz w:val="24"/>
                <w:szCs w:val="24"/>
                <w:lang w:val="ro-RO"/>
              </w:rPr>
              <w:t>ului</w:t>
            </w:r>
            <w:r w:rsidR="005850AA" w:rsidRPr="00310A93">
              <w:rPr>
                <w:rFonts w:ascii="Times New Roman" w:hAnsi="Times New Roman"/>
                <w:sz w:val="24"/>
                <w:szCs w:val="24"/>
                <w:lang w:val="ro-RO"/>
              </w:rPr>
              <w:t>,</w:t>
            </w:r>
            <w:r w:rsidR="002A6F19" w:rsidRPr="00310A93">
              <w:rPr>
                <w:rFonts w:ascii="Times New Roman" w:hAnsi="Times New Roman"/>
                <w:sz w:val="24"/>
                <w:szCs w:val="24"/>
                <w:lang w:val="ro-RO"/>
              </w:rPr>
              <w:t xml:space="preserve"> </w:t>
            </w:r>
            <w:r w:rsidRPr="00310A93">
              <w:rPr>
                <w:rFonts w:ascii="Times New Roman" w:hAnsi="Times New Roman"/>
                <w:sz w:val="24"/>
                <w:szCs w:val="24"/>
                <w:lang w:val="ro-RO"/>
              </w:rPr>
              <w:t xml:space="preserve"> care va asigura</w:t>
            </w:r>
            <w:r w:rsidR="00AF4273" w:rsidRPr="00310A93">
              <w:rPr>
                <w:rFonts w:ascii="Times New Roman" w:hAnsi="Times New Roman"/>
                <w:sz w:val="24"/>
                <w:szCs w:val="24"/>
                <w:lang w:val="ro-RO"/>
              </w:rPr>
              <w:t xml:space="preserve"> </w:t>
            </w:r>
            <w:r w:rsidRPr="00310A93">
              <w:rPr>
                <w:rFonts w:ascii="Times New Roman" w:hAnsi="Times New Roman"/>
                <w:sz w:val="24"/>
                <w:szCs w:val="24"/>
                <w:lang w:val="ro-RO"/>
              </w:rPr>
              <w:t xml:space="preserve">aplicarea noilor prevederi ale Legii nr. </w:t>
            </w:r>
            <w:r w:rsidR="002A6F19" w:rsidRPr="00310A93">
              <w:rPr>
                <w:rFonts w:ascii="Times New Roman" w:hAnsi="Times New Roman"/>
                <w:sz w:val="24"/>
                <w:szCs w:val="24"/>
                <w:lang w:val="ro-RO"/>
              </w:rPr>
              <w:t>92</w:t>
            </w:r>
            <w:r w:rsidRPr="00310A93">
              <w:rPr>
                <w:rFonts w:ascii="Times New Roman" w:hAnsi="Times New Roman"/>
                <w:sz w:val="24"/>
                <w:szCs w:val="24"/>
                <w:lang w:val="ro-RO"/>
              </w:rPr>
              <w:t>/201</w:t>
            </w:r>
            <w:r w:rsidR="002A6F19" w:rsidRPr="00310A93">
              <w:rPr>
                <w:rFonts w:ascii="Times New Roman" w:hAnsi="Times New Roman"/>
                <w:sz w:val="24"/>
                <w:szCs w:val="24"/>
                <w:lang w:val="ro-RO"/>
              </w:rPr>
              <w:t>4</w:t>
            </w:r>
            <w:r w:rsidRPr="00310A93">
              <w:rPr>
                <w:rFonts w:ascii="Times New Roman" w:hAnsi="Times New Roman"/>
                <w:sz w:val="24"/>
                <w:szCs w:val="24"/>
                <w:lang w:val="ro-RO"/>
              </w:rPr>
              <w:t xml:space="preserve"> (modificată prin Legea nr</w:t>
            </w:r>
            <w:r w:rsidR="00AF4273" w:rsidRPr="00310A93">
              <w:rPr>
                <w:rFonts w:ascii="Times New Roman" w:hAnsi="Times New Roman"/>
                <w:sz w:val="24"/>
                <w:szCs w:val="24"/>
                <w:lang w:val="ro-RO"/>
              </w:rPr>
              <w:t>. </w:t>
            </w:r>
            <w:r w:rsidR="009A231C" w:rsidRPr="00310A93">
              <w:rPr>
                <w:rFonts w:ascii="Times New Roman" w:hAnsi="Times New Roman"/>
                <w:sz w:val="24"/>
                <w:szCs w:val="24"/>
                <w:lang w:val="ro-RO"/>
              </w:rPr>
              <w:t>63</w:t>
            </w:r>
            <w:r w:rsidRPr="00310A93">
              <w:rPr>
                <w:rFonts w:ascii="Times New Roman" w:hAnsi="Times New Roman"/>
                <w:sz w:val="24"/>
                <w:szCs w:val="24"/>
                <w:lang w:val="ro-RO"/>
              </w:rPr>
              <w:t>/202</w:t>
            </w:r>
            <w:r w:rsidR="002A6F19" w:rsidRPr="00310A93">
              <w:rPr>
                <w:rFonts w:ascii="Times New Roman" w:hAnsi="Times New Roman"/>
                <w:sz w:val="24"/>
                <w:szCs w:val="24"/>
                <w:lang w:val="ro-RO"/>
              </w:rPr>
              <w:t>5</w:t>
            </w:r>
            <w:r w:rsidRPr="00310A93">
              <w:rPr>
                <w:rFonts w:ascii="Times New Roman" w:hAnsi="Times New Roman"/>
                <w:sz w:val="24"/>
                <w:szCs w:val="24"/>
                <w:lang w:val="ro-RO"/>
              </w:rPr>
              <w:t>).</w:t>
            </w:r>
          </w:p>
          <w:p w14:paraId="13FD1F55" w14:textId="53ADE829" w:rsidR="002147F8" w:rsidRPr="00310A93" w:rsidRDefault="00F0579B" w:rsidP="00E61097">
            <w:pPr>
              <w:ind w:firstLine="523"/>
              <w:rPr>
                <w:rFonts w:ascii="Times New Roman" w:hAnsi="Times New Roman"/>
                <w:sz w:val="24"/>
                <w:szCs w:val="24"/>
                <w:lang w:val="ro-RO"/>
              </w:rPr>
            </w:pPr>
            <w:r w:rsidRPr="00310A93">
              <w:rPr>
                <w:rFonts w:ascii="Times New Roman" w:hAnsi="Times New Roman"/>
                <w:sz w:val="24"/>
                <w:szCs w:val="24"/>
                <w:lang w:val="ro-RO"/>
              </w:rPr>
              <w:t>Aceste obiective vor fi realizate odată cu punerea în aplicare a prevederi</w:t>
            </w:r>
            <w:r w:rsidR="00EC6342" w:rsidRPr="00310A93">
              <w:rPr>
                <w:rFonts w:ascii="Times New Roman" w:hAnsi="Times New Roman"/>
                <w:sz w:val="24"/>
                <w:szCs w:val="24"/>
                <w:lang w:val="ro-RO"/>
              </w:rPr>
              <w:t>lor</w:t>
            </w:r>
            <w:r w:rsidRPr="00310A93">
              <w:rPr>
                <w:rFonts w:ascii="Times New Roman" w:hAnsi="Times New Roman"/>
                <w:sz w:val="24"/>
                <w:szCs w:val="24"/>
                <w:lang w:val="ro-RO"/>
              </w:rPr>
              <w:t xml:space="preserve"> Regulamentului</w:t>
            </w:r>
            <w:r w:rsidR="002147F8" w:rsidRPr="00310A93">
              <w:rPr>
                <w:rFonts w:ascii="Times New Roman" w:hAnsi="Times New Roman"/>
                <w:sz w:val="24"/>
                <w:szCs w:val="24"/>
                <w:lang w:val="ro-RO"/>
              </w:rPr>
              <w:t xml:space="preserve">, </w:t>
            </w:r>
            <w:r w:rsidRPr="00310A93">
              <w:rPr>
                <w:rFonts w:ascii="Times New Roman" w:hAnsi="Times New Roman"/>
                <w:sz w:val="24"/>
                <w:szCs w:val="24"/>
                <w:lang w:val="ro-RO"/>
              </w:rPr>
              <w:t>în procesul de aprobare</w:t>
            </w:r>
            <w:r w:rsidR="00472FAC" w:rsidRPr="00310A93">
              <w:rPr>
                <w:rFonts w:ascii="Times New Roman" w:hAnsi="Times New Roman"/>
                <w:sz w:val="24"/>
                <w:szCs w:val="24"/>
                <w:lang w:val="ro-RO"/>
              </w:rPr>
              <w:t xml:space="preserve"> a Planurilor anuale </w:t>
            </w:r>
            <w:r w:rsidRPr="00310A93">
              <w:rPr>
                <w:rFonts w:ascii="Times New Roman" w:hAnsi="Times New Roman"/>
                <w:sz w:val="24"/>
                <w:szCs w:val="24"/>
                <w:lang w:val="ro-RO"/>
              </w:rPr>
              <w:t xml:space="preserve">de investiții și </w:t>
            </w:r>
            <w:r w:rsidR="00472FAC" w:rsidRPr="00310A93">
              <w:rPr>
                <w:rFonts w:ascii="Times New Roman" w:hAnsi="Times New Roman"/>
                <w:sz w:val="24"/>
                <w:szCs w:val="24"/>
                <w:lang w:val="ro-RO"/>
              </w:rPr>
              <w:t xml:space="preserve">a Rapoartelor </w:t>
            </w:r>
            <w:r w:rsidRPr="00310A93">
              <w:rPr>
                <w:rFonts w:ascii="Times New Roman" w:hAnsi="Times New Roman"/>
                <w:sz w:val="24"/>
                <w:szCs w:val="24"/>
                <w:lang w:val="ro-RO"/>
              </w:rPr>
              <w:t>privind rea</w:t>
            </w:r>
            <w:r w:rsidR="00E76D32" w:rsidRPr="00310A93">
              <w:rPr>
                <w:rFonts w:ascii="Times New Roman" w:hAnsi="Times New Roman"/>
                <w:sz w:val="24"/>
                <w:szCs w:val="24"/>
                <w:lang w:val="ro-RO"/>
              </w:rPr>
              <w:t>lizarea</w:t>
            </w:r>
            <w:r w:rsidR="00472FAC" w:rsidRPr="00310A93">
              <w:rPr>
                <w:rFonts w:ascii="Times New Roman" w:hAnsi="Times New Roman"/>
                <w:sz w:val="24"/>
                <w:szCs w:val="24"/>
                <w:lang w:val="ro-RO"/>
              </w:rPr>
              <w:t xml:space="preserve"> investițiilor</w:t>
            </w:r>
            <w:r w:rsidRPr="00310A93">
              <w:rPr>
                <w:rFonts w:ascii="Times New Roman" w:hAnsi="Times New Roman"/>
                <w:sz w:val="24"/>
                <w:szCs w:val="24"/>
                <w:lang w:val="ro-RO"/>
              </w:rPr>
              <w:t>.</w:t>
            </w:r>
          </w:p>
        </w:tc>
      </w:tr>
      <w:tr w:rsidR="006D3EB7" w:rsidRPr="00310A93" w14:paraId="3227BD3A"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2F143A" w14:textId="7EE0A263" w:rsidR="008B4BE6"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t>5.</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Compatibilitatea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proiectului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normativ</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cu</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legisla</w:t>
            </w:r>
            <w:r w:rsidR="00DE4C43" w:rsidRPr="00310A93">
              <w:rPr>
                <w:rFonts w:ascii="Times New Roman" w:hAnsi="Times New Roman"/>
                <w:b/>
                <w:bCs/>
                <w:sz w:val="24"/>
                <w:szCs w:val="24"/>
                <w:lang w:val="ro-RO"/>
              </w:rPr>
              <w:t>ț</w:t>
            </w:r>
            <w:r w:rsidRPr="00310A93">
              <w:rPr>
                <w:rFonts w:ascii="Times New Roman" w:hAnsi="Times New Roman"/>
                <w:b/>
                <w:bCs/>
                <w:sz w:val="24"/>
                <w:szCs w:val="24"/>
                <w:lang w:val="ro-RO"/>
              </w:rPr>
              <w:t>ia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UE</w:t>
            </w:r>
          </w:p>
        </w:tc>
      </w:tr>
      <w:tr w:rsidR="006D3EB7" w:rsidRPr="00310A93" w14:paraId="531AA3AA"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DBF688D" w14:textId="158E1E9D" w:rsidR="008B4BE6" w:rsidRPr="00310A93" w:rsidRDefault="00A66C26" w:rsidP="00E61097">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Prezentul proiect</w:t>
            </w:r>
            <w:r w:rsidR="004924F0" w:rsidRPr="00310A93">
              <w:rPr>
                <w:rFonts w:ascii="Times New Roman" w:hAnsi="Times New Roman"/>
                <w:sz w:val="24"/>
                <w:szCs w:val="24"/>
                <w:lang w:val="ro-RO"/>
              </w:rPr>
              <w:t xml:space="preserve"> nu</w:t>
            </w:r>
            <w:r w:rsidRPr="00310A93">
              <w:rPr>
                <w:rFonts w:ascii="Times New Roman" w:hAnsi="Times New Roman"/>
                <w:sz w:val="24"/>
                <w:szCs w:val="24"/>
                <w:lang w:val="ro-RO"/>
              </w:rPr>
              <w:t xml:space="preserve"> </w:t>
            </w:r>
            <w:r w:rsidR="00174F8E" w:rsidRPr="00310A93">
              <w:rPr>
                <w:rFonts w:ascii="Times New Roman" w:hAnsi="Times New Roman"/>
                <w:sz w:val="24"/>
                <w:szCs w:val="24"/>
                <w:lang w:val="ro-RO"/>
              </w:rPr>
              <w:t>transpune</w:t>
            </w:r>
            <w:r w:rsidRPr="00310A93">
              <w:rPr>
                <w:rFonts w:ascii="Times New Roman" w:hAnsi="Times New Roman"/>
                <w:sz w:val="24"/>
                <w:szCs w:val="24"/>
                <w:lang w:val="ro-RO"/>
              </w:rPr>
              <w:t xml:space="preserve"> legisla</w:t>
            </w:r>
            <w:r w:rsidR="00DE4C43" w:rsidRPr="00310A93">
              <w:rPr>
                <w:rFonts w:ascii="Times New Roman" w:hAnsi="Times New Roman"/>
                <w:sz w:val="24"/>
                <w:szCs w:val="24"/>
                <w:lang w:val="ro-RO"/>
              </w:rPr>
              <w:t>ț</w:t>
            </w:r>
            <w:r w:rsidRPr="00310A93">
              <w:rPr>
                <w:rFonts w:ascii="Times New Roman" w:hAnsi="Times New Roman"/>
                <w:sz w:val="24"/>
                <w:szCs w:val="24"/>
                <w:lang w:val="ro-RO"/>
              </w:rPr>
              <w:t>ia UE.</w:t>
            </w:r>
          </w:p>
        </w:tc>
      </w:tr>
      <w:tr w:rsidR="006D3EB7" w:rsidRPr="00310A93" w14:paraId="338B3440"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005A4AC" w14:textId="6B290AAD" w:rsidR="008B4BE6"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t>6.</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Avizarea</w:t>
            </w:r>
            <w:r w:rsidR="00032B46" w:rsidRPr="00310A93">
              <w:rPr>
                <w:rFonts w:ascii="Times New Roman" w:hAnsi="Times New Roman"/>
                <w:b/>
                <w:bCs/>
                <w:sz w:val="24"/>
                <w:szCs w:val="24"/>
                <w:lang w:val="ro-RO"/>
              </w:rPr>
              <w:t xml:space="preserve"> </w:t>
            </w:r>
            <w:r w:rsidR="00DE4C43" w:rsidRPr="00310A93">
              <w:rPr>
                <w:rFonts w:ascii="Times New Roman" w:hAnsi="Times New Roman"/>
                <w:b/>
                <w:bCs/>
                <w:sz w:val="24"/>
                <w:szCs w:val="24"/>
                <w:lang w:val="ro-RO"/>
              </w:rPr>
              <w:t>ș</w:t>
            </w:r>
            <w:r w:rsidRPr="00310A93">
              <w:rPr>
                <w:rFonts w:ascii="Times New Roman" w:hAnsi="Times New Roman"/>
                <w:b/>
                <w:bCs/>
                <w:sz w:val="24"/>
                <w:szCs w:val="24"/>
                <w:lang w:val="ro-RO"/>
              </w:rPr>
              <w:t>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consultarea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publică</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proiectului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normativ</w:t>
            </w:r>
          </w:p>
        </w:tc>
      </w:tr>
      <w:tr w:rsidR="006D3EB7" w:rsidRPr="00310A93" w14:paraId="4E687F27"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17A806" w14:textId="2A34BBD1" w:rsidR="00E61097" w:rsidRPr="00310A93" w:rsidRDefault="006A5A38" w:rsidP="00CF1A01">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 xml:space="preserve">Proiectul și Nota de fundamentare au fost publicate pe pagina oficială al ANRE, www.anre.md, la rubrica </w:t>
            </w:r>
            <w:r w:rsidRPr="00D530A9">
              <w:rPr>
                <w:rFonts w:ascii="Times New Roman" w:hAnsi="Times New Roman"/>
                <w:i/>
                <w:sz w:val="24"/>
                <w:szCs w:val="24"/>
                <w:lang w:val="ro-RO"/>
              </w:rPr>
              <w:t>Transparența decizională/Proiecte supuse consultării publice</w:t>
            </w:r>
            <w:r w:rsidRPr="00310A93">
              <w:rPr>
                <w:rFonts w:ascii="Times New Roman" w:hAnsi="Times New Roman"/>
                <w:sz w:val="24"/>
                <w:szCs w:val="24"/>
                <w:lang w:val="ro-RO"/>
              </w:rPr>
              <w:t xml:space="preserve"> și expediate spre consultare titularilor de licențe din sectorul termoenergetic, autorităților relevante și altor părți interesate în conformitate cu Legea nr. 239/2008 privind transparența în procesul decizional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Legea nr. 100/2017 cu privire la actele normative. </w:t>
            </w:r>
          </w:p>
          <w:p w14:paraId="7E6045F3" w14:textId="35D59E9C" w:rsidR="00441A9A" w:rsidRPr="00310A93" w:rsidRDefault="006A5A38" w:rsidP="00D530A9">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 xml:space="preserve">Agenția a expediat spre consultare și avizare, în adresa Ministerului Energiei, Ministerului Dezvoltării Economice și Digitalizării, Consiliul Concurenței, </w:t>
            </w:r>
            <w:r w:rsidR="00A159FA" w:rsidRPr="00310A93">
              <w:rPr>
                <w:rFonts w:ascii="Times New Roman" w:hAnsi="Times New Roman"/>
                <w:sz w:val="24"/>
                <w:szCs w:val="24"/>
                <w:lang w:val="ro-RO"/>
              </w:rPr>
              <w:t>producătorilor</w:t>
            </w:r>
            <w:r w:rsidR="00D530A9">
              <w:rPr>
                <w:rFonts w:ascii="Times New Roman" w:hAnsi="Times New Roman"/>
                <w:sz w:val="24"/>
                <w:szCs w:val="24"/>
                <w:lang w:val="ro-RO"/>
              </w:rPr>
              <w:t xml:space="preserve">, </w:t>
            </w:r>
            <w:r w:rsidR="00A159FA" w:rsidRPr="00310A93">
              <w:rPr>
                <w:rFonts w:ascii="Times New Roman" w:hAnsi="Times New Roman"/>
                <w:sz w:val="24"/>
                <w:szCs w:val="24"/>
                <w:lang w:val="ro-RO"/>
              </w:rPr>
              <w:t>distribuitorilor</w:t>
            </w:r>
            <w:r w:rsidR="00D530A9">
              <w:rPr>
                <w:rFonts w:ascii="Times New Roman" w:hAnsi="Times New Roman"/>
                <w:sz w:val="24"/>
                <w:szCs w:val="24"/>
                <w:lang w:val="ro-RO"/>
              </w:rPr>
              <w:t xml:space="preserve">, </w:t>
            </w:r>
            <w:r w:rsidR="00A159FA" w:rsidRPr="00310A93">
              <w:rPr>
                <w:rFonts w:ascii="Times New Roman" w:hAnsi="Times New Roman"/>
                <w:sz w:val="24"/>
                <w:szCs w:val="24"/>
                <w:lang w:val="ro-RO"/>
              </w:rPr>
              <w:t>f</w:t>
            </w:r>
            <w:r w:rsidRPr="00310A93">
              <w:rPr>
                <w:rFonts w:ascii="Times New Roman" w:hAnsi="Times New Roman"/>
                <w:sz w:val="24"/>
                <w:szCs w:val="24"/>
                <w:lang w:val="ro-RO"/>
              </w:rPr>
              <w:t>urnizorilor de</w:t>
            </w:r>
            <w:r w:rsidR="009A231C" w:rsidRPr="00310A93">
              <w:rPr>
                <w:rFonts w:ascii="Times New Roman" w:hAnsi="Times New Roman"/>
                <w:sz w:val="24"/>
                <w:szCs w:val="24"/>
                <w:lang w:val="ro-RO"/>
              </w:rPr>
              <w:t xml:space="preserve"> </w:t>
            </w:r>
            <w:r w:rsidR="00A159FA" w:rsidRPr="00310A93">
              <w:rPr>
                <w:rFonts w:ascii="Times New Roman" w:hAnsi="Times New Roman"/>
                <w:sz w:val="24"/>
                <w:szCs w:val="24"/>
                <w:lang w:val="ro-RO"/>
              </w:rPr>
              <w:t>energie termică</w:t>
            </w:r>
            <w:r w:rsidRPr="00310A93">
              <w:rPr>
                <w:rFonts w:ascii="Times New Roman" w:hAnsi="Times New Roman"/>
                <w:sz w:val="24"/>
                <w:szCs w:val="24"/>
                <w:lang w:val="ro-RO"/>
              </w:rPr>
              <w:t xml:space="preserve">, Inspectoratului de Stat pentru Supravegherea Produselor Nealimentare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Protecția Consumatorilor</w:t>
            </w:r>
            <w:r w:rsidR="009A231C" w:rsidRPr="00310A93">
              <w:rPr>
                <w:rFonts w:ascii="Times New Roman" w:hAnsi="Times New Roman"/>
                <w:sz w:val="24"/>
                <w:szCs w:val="24"/>
                <w:lang w:val="ro-RO"/>
              </w:rPr>
              <w:t>,</w:t>
            </w:r>
            <w:r w:rsidRPr="00310A93">
              <w:rPr>
                <w:rFonts w:ascii="Times New Roman" w:hAnsi="Times New Roman"/>
                <w:sz w:val="24"/>
                <w:szCs w:val="24"/>
                <w:lang w:val="ro-RO"/>
              </w:rPr>
              <w:t xml:space="preserve"> scrisoarea prin care s-a solicitat avizarea proiectului Hotărârii însoțită de Nota de fundamentare. Propunerile parvenite la proiectul Hotărârii, precum </w:t>
            </w:r>
            <w:proofErr w:type="spellStart"/>
            <w:r w:rsidRPr="00310A93">
              <w:rPr>
                <w:rFonts w:ascii="Times New Roman" w:hAnsi="Times New Roman"/>
                <w:sz w:val="24"/>
                <w:szCs w:val="24"/>
                <w:lang w:val="ro-RO"/>
              </w:rPr>
              <w:t>şi</w:t>
            </w:r>
            <w:proofErr w:type="spellEnd"/>
            <w:r w:rsidRPr="00310A93">
              <w:rPr>
                <w:rFonts w:ascii="Times New Roman" w:hAnsi="Times New Roman"/>
                <w:sz w:val="24"/>
                <w:szCs w:val="24"/>
                <w:lang w:val="ro-RO"/>
              </w:rPr>
              <w:t xml:space="preserve"> informațiile cu privire la acceptarea sau respingerea acestora </w:t>
            </w:r>
            <w:r w:rsidR="007650A0" w:rsidRPr="00310A93">
              <w:rPr>
                <w:rFonts w:ascii="Times New Roman" w:hAnsi="Times New Roman"/>
                <w:sz w:val="24"/>
                <w:szCs w:val="24"/>
                <w:lang w:val="ro-RO"/>
              </w:rPr>
              <w:t>au fost incluse în sinteza obiecțiilor</w:t>
            </w:r>
            <w:r w:rsidR="005850AA" w:rsidRPr="00310A93">
              <w:rPr>
                <w:rFonts w:ascii="Times New Roman" w:hAnsi="Times New Roman"/>
                <w:sz w:val="24"/>
                <w:szCs w:val="24"/>
                <w:lang w:val="ro-RO"/>
              </w:rPr>
              <w:t>.</w:t>
            </w:r>
          </w:p>
        </w:tc>
      </w:tr>
      <w:tr w:rsidR="006D3EB7" w:rsidRPr="00310A93" w14:paraId="2C469418"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9E2C905" w14:textId="3DB98812" w:rsidR="007258CF"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t>7.</w:t>
            </w:r>
            <w:r w:rsidR="00032B46" w:rsidRPr="00310A93">
              <w:rPr>
                <w:rFonts w:ascii="Times New Roman" w:hAnsi="Times New Roman"/>
                <w:b/>
                <w:bCs/>
                <w:sz w:val="24"/>
                <w:szCs w:val="24"/>
                <w:lang w:val="ro-RO"/>
              </w:rPr>
              <w:t xml:space="preserve"> </w:t>
            </w:r>
            <w:r w:rsidR="00A95A2D" w:rsidRPr="00310A93">
              <w:rPr>
                <w:rFonts w:ascii="Times New Roman" w:hAnsi="Times New Roman"/>
                <w:b/>
                <w:bCs/>
                <w:sz w:val="24"/>
                <w:szCs w:val="24"/>
                <w:lang w:val="ro-RO"/>
              </w:rPr>
              <w:t>C</w:t>
            </w:r>
            <w:r w:rsidRPr="00310A93">
              <w:rPr>
                <w:rFonts w:ascii="Times New Roman" w:hAnsi="Times New Roman"/>
                <w:b/>
                <w:bCs/>
                <w:sz w:val="24"/>
                <w:szCs w:val="24"/>
                <w:lang w:val="ro-RO"/>
              </w:rPr>
              <w:t>oncluziile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expertizelor</w:t>
            </w:r>
          </w:p>
        </w:tc>
      </w:tr>
      <w:tr w:rsidR="006D3EB7" w:rsidRPr="00310A93" w14:paraId="26F8D433"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E43A1D" w14:textId="0A630945" w:rsidR="00270AB3" w:rsidRPr="00310A93" w:rsidRDefault="00270AB3" w:rsidP="00270AB3">
            <w:pPr>
              <w:pStyle w:val="BodyText1"/>
              <w:autoSpaceDE/>
              <w:autoSpaceDN w:val="0"/>
              <w:spacing w:after="0" w:line="276" w:lineRule="auto"/>
              <w:ind w:right="27" w:firstLine="523"/>
              <w:rPr>
                <w:lang w:val="ro-RO"/>
              </w:rPr>
            </w:pPr>
            <w:r w:rsidRPr="00310A93">
              <w:rPr>
                <w:lang w:val="ro-RO"/>
              </w:rPr>
              <w:t>La elaborarea și aprobarea proiectului Agenția a ținut cont de punctul 7.1 din Metodologia de efectuare a expertizei anticorupție a proiectelor de acte normative departamentale</w:t>
            </w:r>
            <w:r w:rsidRPr="00310A93">
              <w:rPr>
                <w:i/>
                <w:iCs/>
                <w:lang w:val="ro-RO"/>
              </w:rPr>
              <w:t xml:space="preserve">, </w:t>
            </w:r>
            <w:r w:rsidRPr="00310A93">
              <w:rPr>
                <w:lang w:val="ro-RO"/>
              </w:rPr>
              <w:t xml:space="preserve">evitând în cuprinsul acestora norme care </w:t>
            </w:r>
            <w:r w:rsidR="00D530A9">
              <w:rPr>
                <w:lang w:val="ro-RO"/>
              </w:rPr>
              <w:t>pot genera la aplicare</w:t>
            </w:r>
            <w:r w:rsidRPr="00310A93">
              <w:rPr>
                <w:lang w:val="ro-RO"/>
              </w:rPr>
              <w:t xml:space="preserve"> apariția riscurilor de corupție.</w:t>
            </w:r>
          </w:p>
          <w:p w14:paraId="6BB5A5CA" w14:textId="2479839B" w:rsidR="007C33B4" w:rsidRPr="00310A93" w:rsidRDefault="007C33B4" w:rsidP="007C33B4">
            <w:pPr>
              <w:pStyle w:val="BodyText1"/>
              <w:autoSpaceDE/>
              <w:autoSpaceDN w:val="0"/>
              <w:spacing w:after="0" w:line="276" w:lineRule="auto"/>
              <w:ind w:right="27" w:firstLine="523"/>
              <w:rPr>
                <w:lang w:val="ro-RO"/>
              </w:rPr>
            </w:pPr>
            <w:r w:rsidRPr="00310A93">
              <w:rPr>
                <w:lang w:val="ro-RO"/>
              </w:rPr>
              <w:t>Grupul de lucru al Comisiei de stat pentru reglementarea activității de întreprinzător la ședința de lucru din data de 22.07.2025 a susținut proiectul și Nota de fundamentare.</w:t>
            </w:r>
          </w:p>
          <w:p w14:paraId="2AAC16F1" w14:textId="1F051874" w:rsidR="00222638" w:rsidRPr="00310A93" w:rsidRDefault="0000777E" w:rsidP="00E56FE4">
            <w:pPr>
              <w:ind w:firstLine="523"/>
              <w:rPr>
                <w:lang w:val="ro-RO"/>
              </w:rPr>
            </w:pPr>
            <w:r w:rsidRPr="00310A93">
              <w:rPr>
                <w:rFonts w:ascii="Times New Roman" w:eastAsia="Times New Roman" w:hAnsi="Times New Roman"/>
                <w:sz w:val="24"/>
                <w:szCs w:val="24"/>
                <w:lang w:val="ro-RO"/>
              </w:rPr>
              <w:t> Concluziile expertizei Ministerului Justiției</w:t>
            </w:r>
            <w:r w:rsidR="00E56FE4" w:rsidRPr="00310A93">
              <w:rPr>
                <w:rFonts w:ascii="Times New Roman" w:eastAsia="Times New Roman" w:hAnsi="Times New Roman"/>
                <w:sz w:val="24"/>
                <w:szCs w:val="24"/>
                <w:lang w:val="ro-RO"/>
              </w:rPr>
              <w:t xml:space="preserve"> la proiectul regulamentului </w:t>
            </w:r>
            <w:r w:rsidRPr="00310A93">
              <w:rPr>
                <w:rFonts w:ascii="Times New Roman" w:hAnsi="Times New Roman"/>
                <w:bCs/>
                <w:sz w:val="24"/>
                <w:szCs w:val="24"/>
                <w:lang w:val="ro-RO"/>
              </w:rPr>
              <w:t>sunt</w:t>
            </w:r>
            <w:r w:rsidRPr="00310A93">
              <w:rPr>
                <w:rFonts w:ascii="Times New Roman" w:eastAsia="Times New Roman" w:hAnsi="Times New Roman"/>
                <w:sz w:val="24"/>
                <w:szCs w:val="24"/>
                <w:lang w:val="ro-RO"/>
              </w:rPr>
              <w:t xml:space="preserve"> reflectate în sinteza obiecțiilor.</w:t>
            </w:r>
          </w:p>
        </w:tc>
      </w:tr>
      <w:tr w:rsidR="006D3EB7" w:rsidRPr="00310A93" w14:paraId="723ACED3"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2F1684B" w14:textId="11A5ED57" w:rsidR="00623361"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t>8.</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Modul</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de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încorporare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în</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cadrul</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normativ</w:t>
            </w:r>
            <w:r w:rsidR="00032B46" w:rsidRPr="00310A93">
              <w:rPr>
                <w:rFonts w:ascii="Times New Roman" w:hAnsi="Times New Roman"/>
                <w:b/>
                <w:bCs/>
                <w:sz w:val="24"/>
                <w:szCs w:val="24"/>
                <w:lang w:val="ro-RO"/>
              </w:rPr>
              <w:t xml:space="preserve"> </w:t>
            </w:r>
            <w:r w:rsidR="007C53A1" w:rsidRPr="00310A93">
              <w:rPr>
                <w:rFonts w:ascii="Times New Roman" w:hAnsi="Times New Roman"/>
                <w:b/>
                <w:bCs/>
                <w:sz w:val="24"/>
                <w:szCs w:val="24"/>
                <w:lang w:val="ro-RO"/>
              </w:rPr>
              <w:t>existent</w:t>
            </w:r>
          </w:p>
        </w:tc>
      </w:tr>
      <w:tr w:rsidR="006D3EB7" w:rsidRPr="00310A93" w14:paraId="627B30F2"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C3956B9" w14:textId="14675E62" w:rsidR="003C786E" w:rsidRPr="00310A93" w:rsidRDefault="00B81AFE" w:rsidP="005850AA">
            <w:pPr>
              <w:spacing w:line="276" w:lineRule="auto"/>
              <w:ind w:firstLine="523"/>
              <w:rPr>
                <w:rFonts w:ascii="Times New Roman" w:hAnsi="Times New Roman"/>
                <w:sz w:val="24"/>
                <w:szCs w:val="24"/>
                <w:lang w:val="ro-RO"/>
              </w:rPr>
            </w:pPr>
            <w:r w:rsidRPr="00310A93">
              <w:rPr>
                <w:rFonts w:ascii="Times New Roman" w:hAnsi="Times New Roman"/>
                <w:sz w:val="24"/>
                <w:szCs w:val="24"/>
                <w:lang w:val="ro-RO"/>
              </w:rPr>
              <w:t>Conform noilor prevederi ale Legii nr.</w:t>
            </w:r>
            <w:r w:rsidR="00273B9C" w:rsidRPr="00310A93" w:rsidDel="00273B9C">
              <w:rPr>
                <w:rFonts w:ascii="Times New Roman" w:hAnsi="Times New Roman"/>
                <w:sz w:val="24"/>
                <w:szCs w:val="24"/>
                <w:lang w:val="ro-RO"/>
              </w:rPr>
              <w:t xml:space="preserve"> </w:t>
            </w:r>
            <w:r w:rsidR="00273B9C" w:rsidRPr="00310A93">
              <w:rPr>
                <w:rFonts w:ascii="Times New Roman" w:hAnsi="Times New Roman"/>
                <w:sz w:val="24"/>
                <w:szCs w:val="24"/>
                <w:lang w:val="ro-RO"/>
              </w:rPr>
              <w:t>92</w:t>
            </w:r>
            <w:r w:rsidRPr="00310A93">
              <w:rPr>
                <w:rFonts w:ascii="Times New Roman" w:hAnsi="Times New Roman"/>
                <w:sz w:val="24"/>
                <w:szCs w:val="24"/>
                <w:lang w:val="ro-RO"/>
              </w:rPr>
              <w:t>/201</w:t>
            </w:r>
            <w:r w:rsidR="00273B9C" w:rsidRPr="00310A93">
              <w:rPr>
                <w:rFonts w:ascii="Times New Roman" w:hAnsi="Times New Roman"/>
                <w:sz w:val="24"/>
                <w:szCs w:val="24"/>
                <w:lang w:val="ro-RO"/>
              </w:rPr>
              <w:t>4</w:t>
            </w:r>
            <w:r w:rsidRPr="00310A93">
              <w:rPr>
                <w:rFonts w:ascii="Times New Roman" w:hAnsi="Times New Roman"/>
                <w:sz w:val="24"/>
                <w:szCs w:val="24"/>
                <w:lang w:val="ro-RO"/>
              </w:rPr>
              <w:t xml:space="preserve">, </w:t>
            </w:r>
            <w:r w:rsidR="000E5407" w:rsidRPr="00310A93">
              <w:rPr>
                <w:rFonts w:ascii="Times New Roman" w:hAnsi="Times New Roman"/>
                <w:sz w:val="24"/>
                <w:szCs w:val="24"/>
                <w:lang w:val="ro-RO"/>
              </w:rPr>
              <w:t>m</w:t>
            </w:r>
            <w:r w:rsidR="009A231C" w:rsidRPr="00310A93">
              <w:rPr>
                <w:rFonts w:ascii="Times New Roman" w:hAnsi="Times New Roman"/>
                <w:sz w:val="24"/>
                <w:szCs w:val="24"/>
                <w:lang w:val="ro-RO"/>
              </w:rPr>
              <w:t>ecanismul</w:t>
            </w:r>
            <w:r w:rsidR="003C786E" w:rsidRPr="00310A93">
              <w:rPr>
                <w:rFonts w:ascii="Times New Roman" w:hAnsi="Times New Roman"/>
                <w:sz w:val="24"/>
                <w:szCs w:val="24"/>
                <w:lang w:val="ro-RO"/>
              </w:rPr>
              <w:t xml:space="preserve"> de implementare a prevederilor </w:t>
            </w:r>
            <w:r w:rsidR="00CC2A8E" w:rsidRPr="00310A93">
              <w:rPr>
                <w:rFonts w:ascii="Times New Roman" w:hAnsi="Times New Roman"/>
                <w:sz w:val="24"/>
                <w:szCs w:val="24"/>
                <w:lang w:val="ro-RO"/>
              </w:rPr>
              <w:t xml:space="preserve">proiectului </w:t>
            </w:r>
            <w:r w:rsidR="003C786E" w:rsidRPr="00310A93">
              <w:rPr>
                <w:rFonts w:ascii="Times New Roman" w:hAnsi="Times New Roman"/>
                <w:sz w:val="24"/>
                <w:szCs w:val="24"/>
                <w:lang w:val="ro-RO"/>
              </w:rPr>
              <w:t>Regulamentului nu este unul nou,</w:t>
            </w:r>
            <w:r w:rsidR="00F4754F" w:rsidRPr="00310A93">
              <w:rPr>
                <w:rFonts w:ascii="Times New Roman" w:hAnsi="Times New Roman"/>
                <w:sz w:val="24"/>
                <w:szCs w:val="24"/>
                <w:lang w:val="ro-RO"/>
              </w:rPr>
              <w:t xml:space="preserve"> deoarece prevederile privind planificarea, aprobarea și efectuarea</w:t>
            </w:r>
            <w:r w:rsidR="00F4754F" w:rsidRPr="00310A93">
              <w:rPr>
                <w:rFonts w:ascii="Times New Roman" w:hAnsi="Times New Roman"/>
                <w:b/>
                <w:bCs/>
                <w:sz w:val="24"/>
                <w:szCs w:val="24"/>
                <w:lang w:val="ro-RO"/>
              </w:rPr>
              <w:t xml:space="preserve"> </w:t>
            </w:r>
            <w:r w:rsidR="00F4754F" w:rsidRPr="00310A93">
              <w:rPr>
                <w:rFonts w:ascii="Times New Roman" w:hAnsi="Times New Roman"/>
                <w:sz w:val="24"/>
                <w:szCs w:val="24"/>
                <w:lang w:val="ro-RO"/>
              </w:rPr>
              <w:t xml:space="preserve">investițiilor în sectorul termoenergetic se regăsesc în Metodologia </w:t>
            </w:r>
            <w:r w:rsidR="00F4754F" w:rsidRPr="00310A93">
              <w:rPr>
                <w:rFonts w:ascii="Times New Roman" w:hAnsi="Times New Roman"/>
                <w:bCs/>
                <w:sz w:val="24"/>
                <w:szCs w:val="24"/>
                <w:lang w:val="ro-RO"/>
              </w:rPr>
              <w:t xml:space="preserve">de calculare, aprobare și aplicare a prețurilor și tarifelor reglementate pentru producerea energiei electrice și termice, pentru serviciile de distribuție și furnizare a energiei </w:t>
            </w:r>
            <w:r w:rsidR="00CC2A8E" w:rsidRPr="00310A93">
              <w:rPr>
                <w:rFonts w:ascii="Times New Roman" w:hAnsi="Times New Roman"/>
                <w:bCs/>
                <w:sz w:val="24"/>
                <w:szCs w:val="24"/>
                <w:lang w:val="ro-RO"/>
              </w:rPr>
              <w:t>termice, aprobate prin  Hotărâr</w:t>
            </w:r>
            <w:r w:rsidR="00F4754F" w:rsidRPr="00310A93">
              <w:rPr>
                <w:rFonts w:ascii="Times New Roman" w:hAnsi="Times New Roman"/>
                <w:bCs/>
                <w:sz w:val="24"/>
                <w:szCs w:val="24"/>
                <w:lang w:val="ro-RO"/>
              </w:rPr>
              <w:t xml:space="preserve">ea ANRE nr. 396/2019, </w:t>
            </w:r>
            <w:r w:rsidR="005850AA" w:rsidRPr="00310A93">
              <w:rPr>
                <w:rFonts w:ascii="Times New Roman" w:hAnsi="Times New Roman"/>
                <w:sz w:val="24"/>
                <w:szCs w:val="24"/>
                <w:lang w:val="ro-RO"/>
              </w:rPr>
              <w:t>astfel producătorii, furnizorii, distribuitori</w:t>
            </w:r>
            <w:r w:rsidR="00F4754F" w:rsidRPr="00310A93">
              <w:rPr>
                <w:rFonts w:ascii="Times New Roman" w:hAnsi="Times New Roman"/>
                <w:sz w:val="24"/>
                <w:szCs w:val="24"/>
                <w:lang w:val="ro-RO"/>
              </w:rPr>
              <w:t xml:space="preserve"> </w:t>
            </w:r>
            <w:r w:rsidR="003C786E" w:rsidRPr="00310A93">
              <w:rPr>
                <w:rFonts w:ascii="Times New Roman" w:hAnsi="Times New Roman"/>
                <w:sz w:val="24"/>
                <w:szCs w:val="24"/>
                <w:lang w:val="ro-RO"/>
              </w:rPr>
              <w:t xml:space="preserve">nu necesită careva instrumente noi de implementare, deoarece </w:t>
            </w:r>
            <w:r w:rsidR="00CC2A8E" w:rsidRPr="00310A93">
              <w:rPr>
                <w:rFonts w:ascii="Times New Roman" w:hAnsi="Times New Roman"/>
                <w:sz w:val="24"/>
                <w:szCs w:val="24"/>
                <w:lang w:val="ro-RO"/>
              </w:rPr>
              <w:t>aceștia</w:t>
            </w:r>
            <w:r w:rsidR="00F4754F" w:rsidRPr="00310A93">
              <w:rPr>
                <w:rFonts w:ascii="Times New Roman" w:hAnsi="Times New Roman"/>
                <w:sz w:val="24"/>
                <w:szCs w:val="24"/>
                <w:lang w:val="ro-RO"/>
              </w:rPr>
              <w:t xml:space="preserve"> </w:t>
            </w:r>
            <w:r w:rsidR="003C786E" w:rsidRPr="00310A93">
              <w:rPr>
                <w:rFonts w:ascii="Times New Roman" w:hAnsi="Times New Roman"/>
                <w:sz w:val="24"/>
                <w:szCs w:val="24"/>
                <w:lang w:val="ro-RO"/>
              </w:rPr>
              <w:t>anterior prezentau Agenției planuri de investiții</w:t>
            </w:r>
            <w:r w:rsidR="00CC2A8E" w:rsidRPr="00310A93">
              <w:rPr>
                <w:rFonts w:ascii="Times New Roman" w:hAnsi="Times New Roman"/>
                <w:sz w:val="24"/>
                <w:szCs w:val="24"/>
                <w:lang w:val="ro-RO"/>
              </w:rPr>
              <w:t>.</w:t>
            </w:r>
            <w:r w:rsidR="003C786E" w:rsidRPr="00310A93">
              <w:rPr>
                <w:rFonts w:ascii="Times New Roman" w:hAnsi="Times New Roman"/>
                <w:sz w:val="24"/>
                <w:szCs w:val="24"/>
                <w:lang w:val="ro-RO"/>
              </w:rPr>
              <w:t xml:space="preserve"> </w:t>
            </w:r>
          </w:p>
          <w:p w14:paraId="551D5CBA" w14:textId="52F650F7" w:rsidR="00E56FE4" w:rsidRPr="00310A93" w:rsidRDefault="000B3784" w:rsidP="00D530A9">
            <w:pPr>
              <w:spacing w:after="120"/>
              <w:ind w:firstLine="0"/>
              <w:rPr>
                <w:rFonts w:ascii="Times New Roman" w:hAnsi="Times New Roman"/>
                <w:sz w:val="24"/>
                <w:szCs w:val="24"/>
                <w:lang w:val="ro-RO"/>
              </w:rPr>
            </w:pPr>
            <w:r w:rsidRPr="00310A93">
              <w:rPr>
                <w:sz w:val="24"/>
                <w:szCs w:val="24"/>
                <w:lang w:val="ro-RO"/>
              </w:rPr>
              <w:t xml:space="preserve">        </w:t>
            </w:r>
            <w:r w:rsidR="00E56FE4" w:rsidRPr="00310A93">
              <w:rPr>
                <w:rFonts w:ascii="Times New Roman" w:hAnsi="Times New Roman"/>
                <w:sz w:val="24"/>
                <w:szCs w:val="24"/>
                <w:lang w:val="ro-RO"/>
              </w:rPr>
              <w:t xml:space="preserve">Se propune ca Hotărârea </w:t>
            </w:r>
            <w:r w:rsidR="00E56FE4" w:rsidRPr="00310A93">
              <w:rPr>
                <w:rFonts w:ascii="Times New Roman" w:hAnsi="Times New Roman"/>
                <w:bCs/>
                <w:sz w:val="24"/>
                <w:szCs w:val="24"/>
                <w:lang w:val="ro-RO"/>
              </w:rPr>
              <w:t>cu privire la aprobarea Regulamentului privind planificarea, aprobarea și efectuarea investițiilor în sectorul termoenergetic</w:t>
            </w:r>
            <w:r w:rsidR="00E56FE4" w:rsidRPr="00310A93" w:rsidDel="00A246D8">
              <w:rPr>
                <w:rFonts w:ascii="Times New Roman" w:hAnsi="Times New Roman"/>
                <w:b/>
                <w:sz w:val="24"/>
                <w:szCs w:val="24"/>
                <w:lang w:val="ro-RO"/>
              </w:rPr>
              <w:t xml:space="preserve"> </w:t>
            </w:r>
            <w:r w:rsidR="00E56FE4" w:rsidRPr="00310A93">
              <w:rPr>
                <w:rFonts w:ascii="Times New Roman" w:hAnsi="Times New Roman"/>
                <w:sz w:val="24"/>
                <w:szCs w:val="24"/>
                <w:lang w:val="ro-RO"/>
              </w:rPr>
              <w:t xml:space="preserve">să intre în vigoare la data publicării în Monitorul </w:t>
            </w:r>
            <w:r w:rsidR="00E56FE4" w:rsidRPr="00310A93">
              <w:rPr>
                <w:rFonts w:ascii="Times New Roman" w:hAnsi="Times New Roman"/>
                <w:sz w:val="24"/>
                <w:szCs w:val="24"/>
                <w:lang w:val="ro-RO"/>
              </w:rPr>
              <w:lastRenderedPageBreak/>
              <w:t>Oficial</w:t>
            </w:r>
            <w:r w:rsidRPr="00310A93">
              <w:rPr>
                <w:rFonts w:ascii="Times New Roman" w:hAnsi="Times New Roman"/>
                <w:sz w:val="24"/>
                <w:szCs w:val="24"/>
                <w:lang w:val="ro-RO"/>
              </w:rPr>
              <w:t>,</w:t>
            </w:r>
            <w:r w:rsidR="00E56FE4" w:rsidRPr="00310A93">
              <w:rPr>
                <w:rFonts w:ascii="Times New Roman" w:hAnsi="Times New Roman"/>
                <w:sz w:val="24"/>
                <w:szCs w:val="24"/>
                <w:lang w:val="ro-RO"/>
              </w:rPr>
              <w:t xml:space="preserve"> având în vedere</w:t>
            </w:r>
            <w:r w:rsidRPr="00310A93">
              <w:rPr>
                <w:rFonts w:ascii="Times New Roman" w:hAnsi="Times New Roman"/>
                <w:sz w:val="24"/>
                <w:szCs w:val="24"/>
                <w:lang w:val="ro-RO"/>
              </w:rPr>
              <w:t xml:space="preserve"> că </w:t>
            </w:r>
            <w:r w:rsidR="00D530A9">
              <w:rPr>
                <w:rFonts w:ascii="Times New Roman" w:hAnsi="Times New Roman"/>
                <w:color w:val="000000" w:themeColor="text1"/>
                <w:sz w:val="24"/>
                <w:szCs w:val="24"/>
                <w:lang w:val="ro-RO" w:eastAsia="ro-RO"/>
              </w:rPr>
              <w:t xml:space="preserve">producătorii, </w:t>
            </w:r>
            <w:r w:rsidRPr="00310A93">
              <w:rPr>
                <w:rFonts w:ascii="Times New Roman" w:hAnsi="Times New Roman"/>
                <w:color w:val="000000" w:themeColor="text1"/>
                <w:sz w:val="24"/>
                <w:szCs w:val="24"/>
                <w:lang w:val="ro-RO" w:eastAsia="ro-RO"/>
              </w:rPr>
              <w:t>distribuitor</w:t>
            </w:r>
            <w:r w:rsidR="00D530A9">
              <w:rPr>
                <w:rFonts w:ascii="Times New Roman" w:hAnsi="Times New Roman"/>
                <w:color w:val="000000" w:themeColor="text1"/>
                <w:sz w:val="24"/>
                <w:szCs w:val="24"/>
                <w:lang w:val="ro-RO" w:eastAsia="ro-RO"/>
              </w:rPr>
              <w:t>ii și</w:t>
            </w:r>
            <w:r w:rsidRPr="00310A93">
              <w:rPr>
                <w:rFonts w:ascii="Times New Roman" w:hAnsi="Times New Roman"/>
                <w:color w:val="000000" w:themeColor="text1"/>
                <w:sz w:val="24"/>
                <w:szCs w:val="24"/>
                <w:lang w:val="ro-RO" w:eastAsia="ro-RO"/>
              </w:rPr>
              <w:t xml:space="preserve"> </w:t>
            </w:r>
            <w:r w:rsidRPr="00310A93">
              <w:rPr>
                <w:rFonts w:ascii="Times New Roman" w:hAnsi="Times New Roman"/>
                <w:bCs/>
                <w:sz w:val="24"/>
                <w:szCs w:val="24"/>
                <w:lang w:val="ro-RO"/>
              </w:rPr>
              <w:t>furnizor</w:t>
            </w:r>
            <w:r w:rsidR="00D530A9">
              <w:rPr>
                <w:rFonts w:ascii="Times New Roman" w:hAnsi="Times New Roman"/>
                <w:bCs/>
                <w:sz w:val="24"/>
                <w:szCs w:val="24"/>
                <w:lang w:val="ro-RO"/>
              </w:rPr>
              <w:t>ii</w:t>
            </w:r>
            <w:r w:rsidRPr="00310A93">
              <w:rPr>
                <w:rFonts w:ascii="Times New Roman" w:hAnsi="Times New Roman"/>
                <w:bCs/>
                <w:sz w:val="24"/>
                <w:szCs w:val="24"/>
                <w:lang w:val="ro-RO"/>
              </w:rPr>
              <w:t xml:space="preserve"> de energie termică trebuie să elaboreze și să prezinte la ANRE spre a</w:t>
            </w:r>
            <w:bookmarkStart w:id="0" w:name="_GoBack"/>
            <w:bookmarkEnd w:id="0"/>
            <w:r w:rsidRPr="00310A93">
              <w:rPr>
                <w:rFonts w:ascii="Times New Roman" w:hAnsi="Times New Roman"/>
                <w:bCs/>
                <w:sz w:val="24"/>
                <w:szCs w:val="24"/>
                <w:lang w:val="ro-RO"/>
              </w:rPr>
              <w:t xml:space="preserve">probare Planul de investiții anual, până la data de </w:t>
            </w:r>
            <w:r w:rsidRPr="00D530A9">
              <w:rPr>
                <w:rFonts w:ascii="Times New Roman" w:hAnsi="Times New Roman"/>
                <w:bCs/>
                <w:i/>
                <w:sz w:val="24"/>
                <w:szCs w:val="24"/>
                <w:lang w:val="ro-RO"/>
              </w:rPr>
              <w:t>31 octombrie</w:t>
            </w:r>
            <w:r w:rsidRPr="00310A93">
              <w:rPr>
                <w:rFonts w:ascii="Times New Roman" w:hAnsi="Times New Roman"/>
                <w:bCs/>
                <w:sz w:val="24"/>
                <w:szCs w:val="24"/>
                <w:lang w:val="ro-RO"/>
              </w:rPr>
              <w:t>.</w:t>
            </w:r>
            <w:r w:rsidRPr="00310A93">
              <w:rPr>
                <w:rFonts w:ascii="Times New Roman" w:hAnsi="Times New Roman"/>
                <w:sz w:val="24"/>
                <w:szCs w:val="24"/>
                <w:lang w:val="ro-RO"/>
              </w:rPr>
              <w:t xml:space="preserve"> </w:t>
            </w:r>
          </w:p>
        </w:tc>
      </w:tr>
      <w:tr w:rsidR="006D3EB7" w:rsidRPr="00310A93" w14:paraId="5FD6247A"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B11AAE7" w14:textId="4A0DD67C" w:rsidR="008B4BE6" w:rsidRPr="00310A93" w:rsidRDefault="006933C3" w:rsidP="00E61097">
            <w:pPr>
              <w:spacing w:line="276" w:lineRule="auto"/>
              <w:ind w:firstLine="241"/>
              <w:rPr>
                <w:rFonts w:ascii="Times New Roman" w:hAnsi="Times New Roman"/>
                <w:b/>
                <w:bCs/>
                <w:sz w:val="24"/>
                <w:szCs w:val="24"/>
                <w:lang w:val="ro-RO"/>
              </w:rPr>
            </w:pPr>
            <w:r w:rsidRPr="00310A93">
              <w:rPr>
                <w:rFonts w:ascii="Times New Roman" w:hAnsi="Times New Roman"/>
                <w:b/>
                <w:bCs/>
                <w:sz w:val="24"/>
                <w:szCs w:val="24"/>
                <w:lang w:val="ro-RO"/>
              </w:rPr>
              <w:lastRenderedPageBreak/>
              <w:t>9.</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Măsuri</w:t>
            </w:r>
            <w:r w:rsidR="0036135C" w:rsidRPr="00310A93">
              <w:rPr>
                <w:rFonts w:ascii="Times New Roman" w:hAnsi="Times New Roman"/>
                <w:b/>
                <w:bCs/>
                <w:sz w:val="24"/>
                <w:szCs w:val="24"/>
                <w:lang w:val="ro-RO"/>
              </w:rPr>
              <w:t>le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necesare</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pentru</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implementarea</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prevederilor</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proiectului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actului</w:t>
            </w:r>
            <w:r w:rsidR="00032B46" w:rsidRPr="00310A93">
              <w:rPr>
                <w:rFonts w:ascii="Times New Roman" w:hAnsi="Times New Roman"/>
                <w:b/>
                <w:bCs/>
                <w:sz w:val="24"/>
                <w:szCs w:val="24"/>
                <w:lang w:val="ro-RO"/>
              </w:rPr>
              <w:t xml:space="preserve"> </w:t>
            </w:r>
            <w:r w:rsidRPr="00310A93">
              <w:rPr>
                <w:rFonts w:ascii="Times New Roman" w:hAnsi="Times New Roman"/>
                <w:b/>
                <w:bCs/>
                <w:sz w:val="24"/>
                <w:szCs w:val="24"/>
                <w:lang w:val="ro-RO"/>
              </w:rPr>
              <w:t>normativ</w:t>
            </w:r>
          </w:p>
        </w:tc>
      </w:tr>
      <w:tr w:rsidR="006D3EB7" w:rsidRPr="00310A93" w14:paraId="494CA73F" w14:textId="77777777" w:rsidTr="00920FC9">
        <w:tc>
          <w:tcPr>
            <w:tcW w:w="9912" w:type="dxa"/>
            <w:tcBorders>
              <w:top w:val="none" w:sz="4"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EB6FC0B" w14:textId="4D156D3A" w:rsidR="005850AA" w:rsidRPr="00310A93" w:rsidRDefault="005850AA" w:rsidP="005850AA">
            <w:pPr>
              <w:ind w:firstLine="0"/>
              <w:rPr>
                <w:rFonts w:ascii="Times New Roman" w:hAnsi="Times New Roman"/>
                <w:bCs/>
                <w:sz w:val="24"/>
                <w:szCs w:val="24"/>
                <w:lang w:val="ro-RO"/>
              </w:rPr>
            </w:pPr>
            <w:r w:rsidRPr="00310A93">
              <w:rPr>
                <w:rFonts w:ascii="Times New Roman" w:hAnsi="Times New Roman"/>
                <w:bCs/>
                <w:sz w:val="24"/>
                <w:szCs w:val="24"/>
                <w:lang w:val="ro-RO"/>
              </w:rPr>
              <w:t>Implementarea prevederilor Regulamentului necesit</w:t>
            </w:r>
            <w:r w:rsidR="00D85F4E" w:rsidRPr="00310A93">
              <w:rPr>
                <w:rFonts w:ascii="Times New Roman" w:hAnsi="Times New Roman"/>
                <w:bCs/>
                <w:sz w:val="24"/>
                <w:szCs w:val="24"/>
                <w:lang w:val="ro-RO"/>
              </w:rPr>
              <w:t>ă următoarele măsuri principale.</w:t>
            </w:r>
          </w:p>
          <w:p w14:paraId="18DA9652" w14:textId="4E8CF8E2" w:rsidR="003E2296" w:rsidRPr="00310A93" w:rsidRDefault="003E2296" w:rsidP="00920FC9">
            <w:pPr>
              <w:pStyle w:val="ListParagraph"/>
              <w:numPr>
                <w:ilvl w:val="0"/>
                <w:numId w:val="29"/>
              </w:numPr>
              <w:rPr>
                <w:rFonts w:ascii="Times New Roman" w:hAnsi="Times New Roman"/>
                <w:bCs/>
                <w:sz w:val="24"/>
                <w:szCs w:val="24"/>
                <w:lang w:val="ro-RO"/>
              </w:rPr>
            </w:pPr>
            <w:r w:rsidRPr="00310A93">
              <w:rPr>
                <w:rFonts w:ascii="Times New Roman" w:hAnsi="Times New Roman"/>
                <w:sz w:val="24"/>
                <w:szCs w:val="24"/>
                <w:lang w:val="ro-RO"/>
              </w:rPr>
              <w:t xml:space="preserve">Odată cu aprobarea și intrarea în vigoare a </w:t>
            </w:r>
            <w:r w:rsidRPr="00310A93">
              <w:rPr>
                <w:rFonts w:ascii="Times New Roman" w:hAnsi="Times New Roman"/>
                <w:bCs/>
                <w:sz w:val="24"/>
                <w:szCs w:val="24"/>
                <w:lang w:val="ro-RO"/>
              </w:rPr>
              <w:t>Regulamentului</w:t>
            </w:r>
            <w:r w:rsidRPr="00310A93">
              <w:rPr>
                <w:rFonts w:ascii="Times New Roman" w:hAnsi="Times New Roman"/>
                <w:b/>
                <w:sz w:val="24"/>
                <w:szCs w:val="24"/>
                <w:lang w:val="ro-RO"/>
              </w:rPr>
              <w:t xml:space="preserve"> </w:t>
            </w:r>
            <w:r w:rsidRPr="00310A93">
              <w:rPr>
                <w:rFonts w:ascii="Times New Roman" w:hAnsi="Times New Roman"/>
                <w:sz w:val="24"/>
                <w:szCs w:val="24"/>
                <w:lang w:val="ro-RO"/>
              </w:rPr>
              <w:t>privind planificarea, aprobarea și efectuarea investițiilor în sectorul termoenergetic</w:t>
            </w:r>
            <w:r w:rsidRPr="00310A93" w:rsidDel="00A246D8">
              <w:rPr>
                <w:rFonts w:ascii="Times New Roman" w:hAnsi="Times New Roman"/>
                <w:sz w:val="24"/>
                <w:szCs w:val="24"/>
                <w:lang w:val="ro-RO"/>
              </w:rPr>
              <w:t xml:space="preserve"> </w:t>
            </w:r>
            <w:r w:rsidRPr="00310A93">
              <w:rPr>
                <w:rFonts w:ascii="Times New Roman" w:hAnsi="Times New Roman"/>
                <w:sz w:val="24"/>
                <w:szCs w:val="24"/>
                <w:lang w:val="ro-RO"/>
              </w:rPr>
              <w:t xml:space="preserve">se așteaptă ca efectul </w:t>
            </w:r>
            <w:r w:rsidR="00D85F4E" w:rsidRPr="00310A93">
              <w:rPr>
                <w:rFonts w:ascii="Times New Roman" w:hAnsi="Times New Roman"/>
                <w:sz w:val="24"/>
                <w:szCs w:val="24"/>
                <w:lang w:val="ro-RO"/>
              </w:rPr>
              <w:t xml:space="preserve">de la </w:t>
            </w:r>
            <w:r w:rsidRPr="00310A93">
              <w:rPr>
                <w:rFonts w:ascii="Times New Roman" w:hAnsi="Times New Roman"/>
                <w:sz w:val="24"/>
                <w:szCs w:val="24"/>
                <w:lang w:val="ro-RO"/>
              </w:rPr>
              <w:t>implementarea prevederilor actului normativ să fie imediat, odată cu depunerea la ANRE spre aprobare a Planurilor anuale de investiții.</w:t>
            </w:r>
          </w:p>
          <w:p w14:paraId="4B068D38" w14:textId="39A507FB" w:rsidR="00282DCF" w:rsidRPr="00310A93" w:rsidRDefault="005850AA" w:rsidP="00920FC9">
            <w:pPr>
              <w:pStyle w:val="ListParagraph"/>
              <w:numPr>
                <w:ilvl w:val="0"/>
                <w:numId w:val="29"/>
              </w:numPr>
              <w:rPr>
                <w:rFonts w:ascii="Times New Roman" w:hAnsi="Times New Roman"/>
                <w:bCs/>
                <w:sz w:val="24"/>
                <w:szCs w:val="24"/>
                <w:lang w:val="ro-RO"/>
              </w:rPr>
            </w:pPr>
            <w:r w:rsidRPr="00310A93">
              <w:rPr>
                <w:rFonts w:ascii="Times New Roman" w:hAnsi="Times New Roman"/>
                <w:color w:val="000000" w:themeColor="text1"/>
                <w:sz w:val="24"/>
                <w:szCs w:val="24"/>
                <w:lang w:val="ro-RO" w:eastAsia="ro-RO"/>
              </w:rPr>
              <w:t>Producătorul</w:t>
            </w:r>
            <w:r w:rsidR="00D530A9">
              <w:rPr>
                <w:rFonts w:ascii="Times New Roman" w:hAnsi="Times New Roman"/>
                <w:color w:val="000000" w:themeColor="text1"/>
                <w:sz w:val="24"/>
                <w:szCs w:val="24"/>
                <w:lang w:val="ro-RO" w:eastAsia="ro-RO"/>
              </w:rPr>
              <w:t xml:space="preserve">, </w:t>
            </w:r>
            <w:r w:rsidRPr="00310A93">
              <w:rPr>
                <w:rFonts w:ascii="Times New Roman" w:hAnsi="Times New Roman"/>
                <w:color w:val="000000" w:themeColor="text1"/>
                <w:sz w:val="24"/>
                <w:szCs w:val="24"/>
                <w:lang w:val="ro-RO" w:eastAsia="ro-RO"/>
              </w:rPr>
              <w:t>distribuitorul</w:t>
            </w:r>
            <w:r w:rsidR="00D530A9">
              <w:rPr>
                <w:rFonts w:ascii="Times New Roman" w:hAnsi="Times New Roman"/>
                <w:color w:val="000000" w:themeColor="text1"/>
                <w:sz w:val="24"/>
                <w:szCs w:val="24"/>
                <w:lang w:val="ro-RO" w:eastAsia="ro-RO"/>
              </w:rPr>
              <w:t xml:space="preserve">, </w:t>
            </w:r>
            <w:r w:rsidR="00282DCF" w:rsidRPr="00310A93">
              <w:rPr>
                <w:rFonts w:ascii="Times New Roman" w:hAnsi="Times New Roman"/>
                <w:bCs/>
                <w:sz w:val="24"/>
                <w:szCs w:val="24"/>
                <w:lang w:val="ro-RO"/>
              </w:rPr>
              <w:t xml:space="preserve">furnizorul de energie termică </w:t>
            </w:r>
            <w:r w:rsidRPr="00310A93">
              <w:rPr>
                <w:rFonts w:ascii="Times New Roman" w:hAnsi="Times New Roman"/>
                <w:bCs/>
                <w:sz w:val="24"/>
                <w:szCs w:val="24"/>
                <w:lang w:val="ro-RO"/>
              </w:rPr>
              <w:t>va elabora</w:t>
            </w:r>
            <w:r w:rsidR="00282DCF" w:rsidRPr="00310A93">
              <w:rPr>
                <w:rFonts w:ascii="Times New Roman" w:hAnsi="Times New Roman"/>
                <w:bCs/>
                <w:sz w:val="24"/>
                <w:szCs w:val="24"/>
                <w:lang w:val="ro-RO"/>
              </w:rPr>
              <w:t xml:space="preserve"> </w:t>
            </w:r>
            <w:r w:rsidRPr="00310A93">
              <w:rPr>
                <w:rFonts w:ascii="Times New Roman" w:hAnsi="Times New Roman"/>
                <w:bCs/>
                <w:sz w:val="24"/>
                <w:szCs w:val="24"/>
                <w:lang w:val="ro-RO"/>
              </w:rPr>
              <w:t xml:space="preserve">și </w:t>
            </w:r>
            <w:r w:rsidR="00282DCF" w:rsidRPr="00310A93">
              <w:rPr>
                <w:rFonts w:ascii="Times New Roman" w:hAnsi="Times New Roman"/>
                <w:bCs/>
                <w:sz w:val="24"/>
                <w:szCs w:val="24"/>
                <w:lang w:val="ro-RO"/>
              </w:rPr>
              <w:t xml:space="preserve">va </w:t>
            </w:r>
            <w:r w:rsidRPr="00310A93">
              <w:rPr>
                <w:rFonts w:ascii="Times New Roman" w:hAnsi="Times New Roman"/>
                <w:bCs/>
                <w:sz w:val="24"/>
                <w:szCs w:val="24"/>
                <w:lang w:val="ro-RO"/>
              </w:rPr>
              <w:t xml:space="preserve">prezenta la ANRE spre </w:t>
            </w:r>
            <w:r w:rsidR="00D530A9">
              <w:rPr>
                <w:rFonts w:ascii="Times New Roman" w:hAnsi="Times New Roman"/>
                <w:bCs/>
                <w:sz w:val="24"/>
                <w:szCs w:val="24"/>
                <w:lang w:val="ro-RO"/>
              </w:rPr>
              <w:t xml:space="preserve">examinare și </w:t>
            </w:r>
            <w:r w:rsidRPr="00310A93">
              <w:rPr>
                <w:rFonts w:ascii="Times New Roman" w:hAnsi="Times New Roman"/>
                <w:bCs/>
                <w:sz w:val="24"/>
                <w:szCs w:val="24"/>
                <w:lang w:val="ro-RO"/>
              </w:rPr>
              <w:t xml:space="preserve">aprobare un Plan de </w:t>
            </w:r>
            <w:r w:rsidR="00282DCF" w:rsidRPr="00310A93">
              <w:rPr>
                <w:rFonts w:ascii="Times New Roman" w:hAnsi="Times New Roman"/>
                <w:bCs/>
                <w:sz w:val="24"/>
                <w:szCs w:val="24"/>
                <w:lang w:val="ro-RO"/>
              </w:rPr>
              <w:t>investiții, anual, până la data de 31 octombrie.</w:t>
            </w:r>
            <w:r w:rsidR="00282DCF" w:rsidRPr="00310A93">
              <w:rPr>
                <w:rFonts w:ascii="Times New Roman" w:hAnsi="Times New Roman"/>
                <w:sz w:val="24"/>
                <w:szCs w:val="24"/>
                <w:lang w:val="ro-RO"/>
              </w:rPr>
              <w:t xml:space="preserve"> </w:t>
            </w:r>
          </w:p>
          <w:p w14:paraId="475D9E66" w14:textId="6681AB3D" w:rsidR="00282DCF" w:rsidRPr="00310A93" w:rsidRDefault="00282DCF" w:rsidP="00920FC9">
            <w:pPr>
              <w:pStyle w:val="ListParagraph"/>
              <w:numPr>
                <w:ilvl w:val="0"/>
                <w:numId w:val="29"/>
              </w:numPr>
              <w:rPr>
                <w:rFonts w:ascii="Times New Roman" w:hAnsi="Times New Roman"/>
                <w:sz w:val="24"/>
                <w:szCs w:val="24"/>
                <w:lang w:val="ro-RO"/>
              </w:rPr>
            </w:pPr>
            <w:r w:rsidRPr="00310A93">
              <w:rPr>
                <w:rFonts w:ascii="Times New Roman" w:hAnsi="Times New Roman"/>
                <w:sz w:val="24"/>
                <w:szCs w:val="24"/>
                <w:lang w:val="ro-RO"/>
              </w:rPr>
              <w:t>Agenția examinează fiecare proiect, inclus în Planul anual de investiții și stabilește dacă proiectul este argumentat, în conformitate cu prevederile Regulamentului.</w:t>
            </w:r>
          </w:p>
          <w:p w14:paraId="5354DC22" w14:textId="77777777" w:rsidR="00282DCF" w:rsidRPr="00310A93" w:rsidRDefault="00282DCF" w:rsidP="00920FC9">
            <w:pPr>
              <w:pStyle w:val="ListParagraph"/>
              <w:numPr>
                <w:ilvl w:val="0"/>
                <w:numId w:val="29"/>
              </w:numPr>
              <w:rPr>
                <w:rFonts w:ascii="Times New Roman" w:hAnsi="Times New Roman"/>
                <w:sz w:val="24"/>
                <w:szCs w:val="24"/>
                <w:lang w:val="ro-RO"/>
              </w:rPr>
            </w:pPr>
            <w:r w:rsidRPr="00310A93">
              <w:rPr>
                <w:rFonts w:ascii="Times New Roman" w:hAnsi="Times New Roman"/>
                <w:sz w:val="24"/>
                <w:szCs w:val="24"/>
                <w:lang w:val="ro-RO"/>
              </w:rPr>
              <w:t>Planul anual de investiții se aprobă de ANRE, până la 30 noiembrie, pentru fiecare gen de activitate licențiată, pe categoriile de investiții prin Hotărârea ANRE.</w:t>
            </w:r>
          </w:p>
          <w:p w14:paraId="51081831" w14:textId="3F278E89" w:rsidR="00282DCF" w:rsidRPr="00310A93" w:rsidRDefault="00282DCF" w:rsidP="00920FC9">
            <w:pPr>
              <w:pStyle w:val="ListParagraph"/>
              <w:numPr>
                <w:ilvl w:val="0"/>
                <w:numId w:val="29"/>
              </w:numPr>
              <w:rPr>
                <w:rFonts w:ascii="Times New Roman" w:hAnsi="Times New Roman"/>
                <w:sz w:val="24"/>
                <w:szCs w:val="24"/>
                <w:lang w:val="ro-RO"/>
              </w:rPr>
            </w:pPr>
            <w:r w:rsidRPr="00310A93">
              <w:rPr>
                <w:rFonts w:ascii="Times New Roman" w:hAnsi="Times New Roman"/>
                <w:sz w:val="24"/>
                <w:szCs w:val="24"/>
                <w:lang w:val="ro-RO"/>
              </w:rPr>
              <w:t>După aprobarea Planului anual de investiții de către Agenție, titularul de licență este obligat să-l publice pe pagina web oficială.</w:t>
            </w:r>
          </w:p>
          <w:p w14:paraId="2E4067D1" w14:textId="0BB12911" w:rsidR="00D85F4E" w:rsidRPr="00310A93" w:rsidRDefault="00282DCF" w:rsidP="00920FC9">
            <w:pPr>
              <w:pStyle w:val="ListParagraph"/>
              <w:numPr>
                <w:ilvl w:val="0"/>
                <w:numId w:val="29"/>
              </w:numPr>
              <w:rPr>
                <w:rFonts w:ascii="Times New Roman" w:hAnsi="Times New Roman"/>
                <w:sz w:val="24"/>
                <w:szCs w:val="24"/>
                <w:lang w:val="ro-RO"/>
              </w:rPr>
            </w:pPr>
            <w:r w:rsidRPr="00310A93">
              <w:rPr>
                <w:rFonts w:ascii="Times New Roman" w:hAnsi="Times New Roman"/>
                <w:sz w:val="24"/>
                <w:szCs w:val="24"/>
                <w:lang w:val="ro-RO"/>
              </w:rPr>
              <w:t>Titularul de licență, pe parcursul anului, este în drept să depună la Agenție nu mai mult de două solicitări de modificare a Planului anual de investiții aprobat, termenul limită fiind – 1 noiembrie.</w:t>
            </w:r>
          </w:p>
          <w:p w14:paraId="753CA465" w14:textId="50465531" w:rsidR="0027468B" w:rsidRPr="00D530A9" w:rsidRDefault="00D85F4E" w:rsidP="00D530A9">
            <w:pPr>
              <w:pStyle w:val="ListParagraph"/>
              <w:numPr>
                <w:ilvl w:val="0"/>
                <w:numId w:val="29"/>
              </w:numPr>
              <w:rPr>
                <w:rFonts w:ascii="Times New Roman" w:hAnsi="Times New Roman"/>
                <w:sz w:val="24"/>
                <w:szCs w:val="24"/>
                <w:lang w:val="ro-RO"/>
              </w:rPr>
            </w:pPr>
            <w:r w:rsidRPr="00310A93">
              <w:rPr>
                <w:rFonts w:ascii="Times New Roman" w:hAnsi="Times New Roman"/>
                <w:sz w:val="24"/>
                <w:szCs w:val="24"/>
                <w:lang w:val="ro-RO"/>
              </w:rPr>
              <w:t>Titularul de licență prezintă la ANRE pentru aprobare, anual, până la 30 aprilie, Raportul privind realizarea Planului de investiții pentru anul precedent de reglementare.</w:t>
            </w:r>
          </w:p>
          <w:tbl>
            <w:tblPr>
              <w:tblStyle w:val="3"/>
              <w:tblW w:w="9640" w:type="dxa"/>
              <w:tblBorders>
                <w:top w:val="single" w:sz="6" w:space="0" w:color="C1C7CD"/>
                <w:left w:val="single" w:sz="6" w:space="0" w:color="C1C7CD"/>
                <w:bottom w:val="single" w:sz="6" w:space="0" w:color="C1C7CD"/>
                <w:right w:val="single" w:sz="6" w:space="0" w:color="C1C7CD"/>
              </w:tblBorders>
              <w:tblLook w:val="0400" w:firstRow="0" w:lastRow="0" w:firstColumn="0" w:lastColumn="0" w:noHBand="0" w:noVBand="1"/>
            </w:tblPr>
            <w:tblGrid>
              <w:gridCol w:w="9640"/>
            </w:tblGrid>
            <w:tr w:rsidR="005A703F" w:rsidRPr="00310A93" w14:paraId="4B41ADAF" w14:textId="77777777" w:rsidTr="00AA3D51">
              <w:tc>
                <w:tcPr>
                  <w:tcW w:w="9640" w:type="dxa"/>
                  <w:tcBorders>
                    <w:top w:val="single" w:sz="6" w:space="0" w:color="C1C7CD"/>
                    <w:left w:val="single" w:sz="4" w:space="0" w:color="C1C7CD"/>
                    <w:bottom w:val="single" w:sz="4" w:space="0" w:color="C1C7CD"/>
                    <w:right w:val="single" w:sz="4" w:space="0" w:color="C1C7CD"/>
                  </w:tcBorders>
                  <w:tcMar>
                    <w:top w:w="75" w:type="dxa"/>
                    <w:left w:w="120" w:type="dxa"/>
                    <w:bottom w:w="75" w:type="dxa"/>
                    <w:right w:w="120" w:type="dxa"/>
                  </w:tcMar>
                </w:tcPr>
                <w:p w14:paraId="327B9CF8" w14:textId="3A24A4D2" w:rsidR="005A703F" w:rsidRPr="00310A93" w:rsidRDefault="00AD0B3C" w:rsidP="00351544">
                  <w:pPr>
                    <w:shd w:val="clear" w:color="auto" w:fill="FFFFFF" w:themeFill="background1"/>
                    <w:rPr>
                      <w:b/>
                      <w:bCs/>
                      <w:color w:val="000000" w:themeColor="text1"/>
                      <w:lang w:val="ro-RO"/>
                    </w:rPr>
                  </w:pPr>
                  <w:r w:rsidRPr="00310A93">
                    <w:rPr>
                      <w:b/>
                      <w:bCs/>
                      <w:i/>
                      <w:color w:val="000000" w:themeColor="text1"/>
                      <w:lang w:val="ro-RO"/>
                    </w:rPr>
                    <w:t xml:space="preserve">9.2 </w:t>
                  </w:r>
                  <w:r w:rsidR="005A703F" w:rsidRPr="00310A93">
                    <w:rPr>
                      <w:b/>
                      <w:bCs/>
                      <w:i/>
                      <w:color w:val="000000" w:themeColor="text1"/>
                      <w:lang w:val="ro-RO"/>
                    </w:rPr>
                    <w:t xml:space="preserve"> Indicați clar indicatorii de performanță în baza cărora se va efectua monitorizarea</w:t>
                  </w:r>
                </w:p>
              </w:tc>
            </w:tr>
            <w:tr w:rsidR="005A703F" w:rsidRPr="00310A93" w14:paraId="3327239E" w14:textId="77777777" w:rsidTr="00351544">
              <w:tc>
                <w:tcPr>
                  <w:tcW w:w="9640" w:type="dxa"/>
                  <w:tcBorders>
                    <w:top w:val="single" w:sz="6" w:space="0" w:color="C1C7CD"/>
                    <w:left w:val="single" w:sz="4" w:space="0" w:color="C1C7CD"/>
                    <w:bottom w:val="single" w:sz="4" w:space="0" w:color="C1C7CD"/>
                    <w:right w:val="single" w:sz="4" w:space="0" w:color="C1C7CD"/>
                  </w:tcBorders>
                  <w:shd w:val="clear" w:color="auto" w:fill="auto"/>
                  <w:tcMar>
                    <w:top w:w="75" w:type="dxa"/>
                    <w:left w:w="120" w:type="dxa"/>
                    <w:bottom w:w="75" w:type="dxa"/>
                    <w:right w:w="120" w:type="dxa"/>
                  </w:tcMar>
                </w:tcPr>
                <w:p w14:paraId="78B556D2" w14:textId="299DFB0A" w:rsidR="00AD0B3C" w:rsidRPr="00310A93" w:rsidRDefault="005A703F" w:rsidP="00351544">
                  <w:pPr>
                    <w:shd w:val="clear" w:color="auto" w:fill="FFFFFF" w:themeFill="background1"/>
                    <w:jc w:val="both"/>
                    <w:rPr>
                      <w:lang w:val="ro-RO"/>
                    </w:rPr>
                  </w:pPr>
                  <w:r w:rsidRPr="00310A93">
                    <w:rPr>
                      <w:color w:val="000000" w:themeColor="text1"/>
                      <w:lang w:val="ro-RO"/>
                    </w:rPr>
                    <w:t xml:space="preserve">     </w:t>
                  </w:r>
                  <w:r w:rsidR="00AD0B3C" w:rsidRPr="00310A93">
                    <w:rPr>
                      <w:lang w:val="ro-RO"/>
                    </w:rPr>
                    <w:t xml:space="preserve"> Performanța și impactul implementării Regulamentului vor fi monitorizate și evaluate de către ANRE pe baza următorilor indicatori de performanță, care vor fi colectați și analizați anual.</w:t>
                  </w:r>
                </w:p>
                <w:p w14:paraId="5FD0BE82" w14:textId="3FE2F2C0" w:rsidR="00AD0B3C" w:rsidRPr="00310A93" w:rsidRDefault="00AD0B3C" w:rsidP="00351544">
                  <w:pPr>
                    <w:shd w:val="clear" w:color="auto" w:fill="FFFFFF" w:themeFill="background1"/>
                    <w:jc w:val="both"/>
                    <w:rPr>
                      <w:lang w:val="ro-RO"/>
                    </w:rPr>
                  </w:pPr>
                  <w:r w:rsidRPr="00310A93">
                    <w:rPr>
                      <w:lang w:val="ro-RO"/>
                    </w:rPr>
                    <w:t>Indicatori de proces:</w:t>
                  </w:r>
                  <w:r w:rsidR="005850AA" w:rsidRPr="00310A93">
                    <w:rPr>
                      <w:lang w:val="ro-RO"/>
                    </w:rPr>
                    <w:t xml:space="preserve"> </w:t>
                  </w:r>
                </w:p>
                <w:p w14:paraId="68D62D1F" w14:textId="0219AFF6" w:rsidR="005850AA" w:rsidRPr="00310A93" w:rsidRDefault="00D85F4E" w:rsidP="00351544">
                  <w:pPr>
                    <w:pStyle w:val="ListParagraph"/>
                    <w:numPr>
                      <w:ilvl w:val="0"/>
                      <w:numId w:val="26"/>
                    </w:numPr>
                    <w:shd w:val="clear" w:color="auto" w:fill="FFFFFF" w:themeFill="background1"/>
                    <w:jc w:val="both"/>
                    <w:rPr>
                      <w:lang w:val="ro-RO"/>
                    </w:rPr>
                  </w:pPr>
                  <w:r w:rsidRPr="00310A93">
                    <w:rPr>
                      <w:lang w:val="ro-RO"/>
                    </w:rPr>
                    <w:t xml:space="preserve">Numărul </w:t>
                  </w:r>
                  <w:r w:rsidR="00AD0B3C" w:rsidRPr="00310A93">
                    <w:rPr>
                      <w:lang w:val="ro-RO"/>
                    </w:rPr>
                    <w:t>titularilor de licență care au depus Planurile de investiții în termenul stabilit</w:t>
                  </w:r>
                  <w:r w:rsidR="00CA0812" w:rsidRPr="00310A93">
                    <w:rPr>
                      <w:lang w:val="ro-RO"/>
                    </w:rPr>
                    <w:t>.</w:t>
                  </w:r>
                </w:p>
                <w:p w14:paraId="662963C1" w14:textId="2E8024F8" w:rsidR="00AD0B3C" w:rsidRPr="00310A93" w:rsidRDefault="005850AA" w:rsidP="00351544">
                  <w:pPr>
                    <w:pStyle w:val="ListParagraph"/>
                    <w:numPr>
                      <w:ilvl w:val="0"/>
                      <w:numId w:val="26"/>
                    </w:numPr>
                    <w:shd w:val="clear" w:color="auto" w:fill="FFFFFF" w:themeFill="background1"/>
                    <w:jc w:val="both"/>
                    <w:rPr>
                      <w:lang w:val="ro-RO"/>
                    </w:rPr>
                  </w:pPr>
                  <w:r w:rsidRPr="00310A93">
                    <w:rPr>
                      <w:bCs/>
                      <w:lang w:val="ro-RO"/>
                    </w:rPr>
                    <w:t>Rata anuală de realizare a investițiilor.</w:t>
                  </w:r>
                </w:p>
                <w:p w14:paraId="314FA9C6" w14:textId="77777777" w:rsidR="00AD0B3C" w:rsidRPr="00310A93" w:rsidRDefault="00AD0B3C" w:rsidP="00351544">
                  <w:pPr>
                    <w:shd w:val="clear" w:color="auto" w:fill="FFFFFF" w:themeFill="background1"/>
                    <w:jc w:val="both"/>
                    <w:rPr>
                      <w:lang w:val="ro-RO"/>
                    </w:rPr>
                  </w:pPr>
                  <w:r w:rsidRPr="00310A93">
                    <w:rPr>
                      <w:lang w:val="ro-RO"/>
                    </w:rPr>
                    <w:t>Indicatori de impact:</w:t>
                  </w:r>
                </w:p>
                <w:p w14:paraId="5830D2DE" w14:textId="4833E17A" w:rsidR="00AD0B3C" w:rsidRPr="00310A93" w:rsidRDefault="00AD0B3C" w:rsidP="00351544">
                  <w:pPr>
                    <w:pStyle w:val="ListParagraph"/>
                    <w:numPr>
                      <w:ilvl w:val="0"/>
                      <w:numId w:val="28"/>
                    </w:numPr>
                    <w:shd w:val="clear" w:color="auto" w:fill="FFFFFF" w:themeFill="background1"/>
                    <w:ind w:left="0" w:firstLine="360"/>
                    <w:jc w:val="both"/>
                    <w:rPr>
                      <w:lang w:val="ro-RO"/>
                    </w:rPr>
                  </w:pPr>
                  <w:r w:rsidRPr="00310A93">
                    <w:rPr>
                      <w:lang w:val="ro-RO"/>
                    </w:rPr>
                    <w:t>Evoluția procentuală a pierderilor de energie termică în rețelele de distribuție (</w:t>
                  </w:r>
                  <w:r w:rsidRPr="00310A93">
                    <w:rPr>
                      <w:i/>
                      <w:iCs/>
                      <w:lang w:val="ro-RO"/>
                    </w:rPr>
                    <w:t>Țintă: reducere conform obiectivului specific stabilit la pct. 3.1</w:t>
                  </w:r>
                  <w:r w:rsidRPr="00310A93">
                    <w:rPr>
                      <w:lang w:val="ro-RO"/>
                    </w:rPr>
                    <w:t xml:space="preserve">). </w:t>
                  </w:r>
                </w:p>
                <w:p w14:paraId="6416627E" w14:textId="6EC036AA" w:rsidR="00AD0B3C" w:rsidRPr="00310A93" w:rsidRDefault="00AD0B3C" w:rsidP="00351544">
                  <w:pPr>
                    <w:pStyle w:val="ListParagraph"/>
                    <w:numPr>
                      <w:ilvl w:val="0"/>
                      <w:numId w:val="28"/>
                    </w:numPr>
                    <w:shd w:val="clear" w:color="auto" w:fill="FFFFFF" w:themeFill="background1"/>
                    <w:ind w:left="0" w:firstLine="360"/>
                    <w:jc w:val="both"/>
                    <w:rPr>
                      <w:lang w:val="ro-RO"/>
                    </w:rPr>
                  </w:pPr>
                  <w:r w:rsidRPr="00310A93">
                    <w:rPr>
                      <w:lang w:val="ro-RO"/>
                    </w:rPr>
                    <w:t>Dinamica numărului de întreruperi neplanificate în furnizarea serviciului (</w:t>
                  </w:r>
                  <w:r w:rsidRPr="00310A93">
                    <w:rPr>
                      <w:i/>
                      <w:iCs/>
                      <w:lang w:val="ro-RO"/>
                    </w:rPr>
                    <w:t>Țintă: reducere anuală</w:t>
                  </w:r>
                  <w:r w:rsidRPr="00310A93">
                    <w:rPr>
                      <w:lang w:val="ro-RO"/>
                    </w:rPr>
                    <w:t xml:space="preserve">). </w:t>
                  </w:r>
                </w:p>
                <w:p w14:paraId="2F7B959B" w14:textId="433A2712" w:rsidR="005A703F" w:rsidRPr="00310A93" w:rsidRDefault="00AD0B3C" w:rsidP="00920FC9">
                  <w:pPr>
                    <w:pStyle w:val="ListParagraph"/>
                    <w:numPr>
                      <w:ilvl w:val="0"/>
                      <w:numId w:val="28"/>
                    </w:numPr>
                    <w:shd w:val="clear" w:color="auto" w:fill="FFFFFF" w:themeFill="background1"/>
                    <w:ind w:left="0" w:firstLine="360"/>
                    <w:rPr>
                      <w:color w:val="000000" w:themeColor="text1"/>
                      <w:lang w:val="ro-RO"/>
                    </w:rPr>
                  </w:pPr>
                  <w:r w:rsidRPr="00310A93">
                    <w:rPr>
                      <w:lang w:val="ro-RO"/>
                    </w:rPr>
                    <w:t>Dinamica numărului de reclamații întemeiate din partea consumatorilor privind calitatea serviciului (</w:t>
                  </w:r>
                  <w:r w:rsidRPr="00310A93">
                    <w:rPr>
                      <w:i/>
                      <w:iCs/>
                      <w:lang w:val="ro-RO"/>
                    </w:rPr>
                    <w:t>Țintă: reducere anuală</w:t>
                  </w:r>
                  <w:r w:rsidRPr="00310A93">
                    <w:rPr>
                      <w:lang w:val="ro-RO"/>
                    </w:rPr>
                    <w:t xml:space="preserve">). </w:t>
                  </w:r>
                </w:p>
              </w:tc>
            </w:tr>
          </w:tbl>
          <w:p w14:paraId="35423DE1" w14:textId="6875409D" w:rsidR="005A703F" w:rsidRPr="00310A93" w:rsidRDefault="005A703F" w:rsidP="00351544">
            <w:pPr>
              <w:shd w:val="clear" w:color="auto" w:fill="FFFFFF" w:themeFill="background1"/>
              <w:spacing w:line="276" w:lineRule="auto"/>
              <w:ind w:firstLine="523"/>
              <w:rPr>
                <w:rFonts w:ascii="Times New Roman" w:hAnsi="Times New Roman"/>
                <w:sz w:val="24"/>
                <w:szCs w:val="24"/>
                <w:lang w:val="ro-RO"/>
              </w:rPr>
            </w:pPr>
          </w:p>
        </w:tc>
      </w:tr>
    </w:tbl>
    <w:p w14:paraId="64FB0C0A" w14:textId="77777777" w:rsidR="00CC2A8E" w:rsidRPr="00310A93" w:rsidRDefault="00CC2A8E" w:rsidP="00920FC9">
      <w:pPr>
        <w:pBdr>
          <w:top w:val="none" w:sz="4" w:space="0" w:color="000000"/>
          <w:left w:val="none" w:sz="4" w:space="0" w:color="000000"/>
          <w:bottom w:val="none" w:sz="4" w:space="0" w:color="000000"/>
          <w:right w:val="none" w:sz="4" w:space="0" w:color="000000"/>
        </w:pBdr>
        <w:tabs>
          <w:tab w:val="left" w:pos="884"/>
          <w:tab w:val="left" w:pos="1196"/>
        </w:tabs>
        <w:spacing w:line="276" w:lineRule="auto"/>
        <w:ind w:firstLine="0"/>
        <w:rPr>
          <w:sz w:val="24"/>
          <w:szCs w:val="24"/>
          <w:lang w:val="ro-RO"/>
        </w:rPr>
      </w:pPr>
    </w:p>
    <w:p w14:paraId="620905AE" w14:textId="7BC10672" w:rsidR="00EF391D" w:rsidRPr="00310A93" w:rsidRDefault="00EF391D" w:rsidP="00E61097">
      <w:pPr>
        <w:pBdr>
          <w:top w:val="none" w:sz="4" w:space="0" w:color="000000"/>
          <w:left w:val="none" w:sz="4" w:space="0" w:color="000000"/>
          <w:bottom w:val="none" w:sz="4" w:space="0" w:color="000000"/>
          <w:right w:val="none" w:sz="4" w:space="0" w:color="000000"/>
        </w:pBdr>
        <w:tabs>
          <w:tab w:val="left" w:pos="884"/>
          <w:tab w:val="left" w:pos="1196"/>
        </w:tabs>
        <w:spacing w:line="276" w:lineRule="auto"/>
        <w:ind w:right="283" w:firstLine="540"/>
        <w:jc w:val="right"/>
        <w:rPr>
          <w:b/>
          <w:sz w:val="24"/>
          <w:szCs w:val="24"/>
          <w:lang w:val="ro-RO"/>
        </w:rPr>
      </w:pPr>
      <w:r w:rsidRPr="00310A93">
        <w:rPr>
          <w:b/>
          <w:sz w:val="24"/>
          <w:szCs w:val="24"/>
          <w:lang w:val="ro-RO"/>
        </w:rPr>
        <w:t>Alexei TARAN</w:t>
      </w:r>
    </w:p>
    <w:p w14:paraId="213448E5" w14:textId="1D8E6530" w:rsidR="00EF391D" w:rsidRPr="00310A93" w:rsidRDefault="00EF391D" w:rsidP="00E61097">
      <w:pPr>
        <w:pBdr>
          <w:top w:val="none" w:sz="4" w:space="0" w:color="000000"/>
          <w:left w:val="none" w:sz="4" w:space="0" w:color="000000"/>
          <w:bottom w:val="none" w:sz="4" w:space="0" w:color="000000"/>
          <w:right w:val="none" w:sz="4" w:space="0" w:color="000000"/>
        </w:pBdr>
        <w:tabs>
          <w:tab w:val="left" w:pos="884"/>
          <w:tab w:val="left" w:pos="1196"/>
        </w:tabs>
        <w:ind w:right="283" w:firstLine="540"/>
        <w:jc w:val="right"/>
        <w:rPr>
          <w:b/>
          <w:sz w:val="24"/>
          <w:szCs w:val="24"/>
          <w:lang w:val="ro-RO"/>
        </w:rPr>
      </w:pPr>
      <w:r w:rsidRPr="00310A93">
        <w:rPr>
          <w:b/>
          <w:sz w:val="24"/>
          <w:szCs w:val="24"/>
          <w:lang w:val="ro-RO"/>
        </w:rPr>
        <w:t>Director general</w:t>
      </w:r>
    </w:p>
    <w:sectPr w:rsidR="00EF391D" w:rsidRPr="00310A93" w:rsidSect="00920FC9">
      <w:headerReference w:type="default" r:id="rId11"/>
      <w:headerReference w:type="first" r:id="rId12"/>
      <w:pgSz w:w="11907" w:h="16840"/>
      <w:pgMar w:top="360" w:right="567" w:bottom="851" w:left="1985"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FB084" w14:textId="77777777" w:rsidR="00CE75DC" w:rsidRDefault="00CE75DC">
      <w:r>
        <w:separator/>
      </w:r>
    </w:p>
  </w:endnote>
  <w:endnote w:type="continuationSeparator" w:id="0">
    <w:p w14:paraId="7561B5BA" w14:textId="77777777" w:rsidR="00CE75DC" w:rsidRDefault="00CE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0318A" w14:textId="77777777" w:rsidR="00CE75DC" w:rsidRDefault="00CE75DC">
      <w:r>
        <w:separator/>
      </w:r>
    </w:p>
  </w:footnote>
  <w:footnote w:type="continuationSeparator" w:id="0">
    <w:p w14:paraId="5807238B" w14:textId="77777777" w:rsidR="00CE75DC" w:rsidRDefault="00CE75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F8427" w14:textId="5ED4AFB3" w:rsidR="00C02AAD" w:rsidRPr="00EB56BA" w:rsidRDefault="00C02AAD" w:rsidP="00EB56B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5212509"/>
      <w:docPartObj>
        <w:docPartGallery w:val="Page Numbers (Top of Page)"/>
        <w:docPartUnique/>
      </w:docPartObj>
    </w:sdtPr>
    <w:sdtEndPr>
      <w:rPr>
        <w:noProof/>
      </w:rPr>
    </w:sdtEndPr>
    <w:sdtContent>
      <w:p w14:paraId="06CB38CC" w14:textId="62402AE1" w:rsidR="00C02AAD" w:rsidRDefault="00C02AAD">
        <w:pPr>
          <w:pStyle w:val="Header"/>
          <w:jc w:val="right"/>
        </w:pPr>
        <w:r>
          <w:fldChar w:fldCharType="begin"/>
        </w:r>
        <w:r>
          <w:instrText xml:space="preserve"> PAGE   \* MERGEFORMAT </w:instrText>
        </w:r>
        <w:r>
          <w:fldChar w:fldCharType="separate"/>
        </w:r>
        <w:r>
          <w:rPr>
            <w:noProof/>
          </w:rPr>
          <w:t>1</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84A53"/>
    <w:multiLevelType w:val="multilevel"/>
    <w:tmpl w:val="A7C81588"/>
    <w:lvl w:ilvl="0">
      <w:start w:val="1"/>
      <w:numFmt w:val="decimal"/>
      <w:lvlText w:val="%1."/>
      <w:lvlJc w:val="left"/>
      <w:pPr>
        <w:ind w:left="360" w:hanging="360"/>
      </w:pPr>
    </w:lvl>
    <w:lvl w:ilvl="1">
      <w:start w:val="1"/>
      <w:numFmt w:val="decimal"/>
      <w:lvlText w:val="%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0C2792"/>
    <w:multiLevelType w:val="multilevel"/>
    <w:tmpl w:val="A7B2065A"/>
    <w:lvl w:ilvl="0">
      <w:start w:val="1"/>
      <w:numFmt w:val="decimal"/>
      <w:lvlText w:val="%1."/>
      <w:lvlJc w:val="left"/>
      <w:pPr>
        <w:ind w:left="927" w:hanging="360"/>
      </w:pPr>
      <w:rPr>
        <w:rFonts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ascii="Times New Roman" w:hAnsi="Times New Roman" w:cs="Times New Roman" w:hint="default"/>
        <w:b/>
        <w:i/>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E4E00AB"/>
    <w:multiLevelType w:val="hybridMultilevel"/>
    <w:tmpl w:val="B246CECC"/>
    <w:lvl w:ilvl="0" w:tplc="8728A8F8">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E6F5DAA"/>
    <w:multiLevelType w:val="hybridMultilevel"/>
    <w:tmpl w:val="689ECD8A"/>
    <w:lvl w:ilvl="0" w:tplc="8D64DDBE">
      <w:numFmt w:val="bullet"/>
      <w:lvlText w:val="-"/>
      <w:lvlJc w:val="left"/>
      <w:pPr>
        <w:ind w:left="899" w:hanging="360"/>
      </w:pPr>
      <w:rPr>
        <w:rFonts w:ascii="Times New Roman" w:eastAsia="Calibri" w:hAnsi="Times New Roman" w:cs="Times New Roman" w:hint="default"/>
      </w:rPr>
    </w:lvl>
    <w:lvl w:ilvl="1" w:tplc="04090003" w:tentative="1">
      <w:start w:val="1"/>
      <w:numFmt w:val="bullet"/>
      <w:lvlText w:val="o"/>
      <w:lvlJc w:val="left"/>
      <w:pPr>
        <w:ind w:left="1619" w:hanging="360"/>
      </w:pPr>
      <w:rPr>
        <w:rFonts w:ascii="Courier New" w:hAnsi="Courier New" w:cs="Courier New" w:hint="default"/>
      </w:rPr>
    </w:lvl>
    <w:lvl w:ilvl="2" w:tplc="04090005" w:tentative="1">
      <w:start w:val="1"/>
      <w:numFmt w:val="bullet"/>
      <w:lvlText w:val=""/>
      <w:lvlJc w:val="left"/>
      <w:pPr>
        <w:ind w:left="2339" w:hanging="360"/>
      </w:pPr>
      <w:rPr>
        <w:rFonts w:ascii="Wingdings" w:hAnsi="Wingdings" w:hint="default"/>
      </w:rPr>
    </w:lvl>
    <w:lvl w:ilvl="3" w:tplc="04090001" w:tentative="1">
      <w:start w:val="1"/>
      <w:numFmt w:val="bullet"/>
      <w:lvlText w:val=""/>
      <w:lvlJc w:val="left"/>
      <w:pPr>
        <w:ind w:left="3059" w:hanging="360"/>
      </w:pPr>
      <w:rPr>
        <w:rFonts w:ascii="Symbol" w:hAnsi="Symbol" w:hint="default"/>
      </w:rPr>
    </w:lvl>
    <w:lvl w:ilvl="4" w:tplc="04090003" w:tentative="1">
      <w:start w:val="1"/>
      <w:numFmt w:val="bullet"/>
      <w:lvlText w:val="o"/>
      <w:lvlJc w:val="left"/>
      <w:pPr>
        <w:ind w:left="3779" w:hanging="360"/>
      </w:pPr>
      <w:rPr>
        <w:rFonts w:ascii="Courier New" w:hAnsi="Courier New" w:cs="Courier New" w:hint="default"/>
      </w:rPr>
    </w:lvl>
    <w:lvl w:ilvl="5" w:tplc="04090005" w:tentative="1">
      <w:start w:val="1"/>
      <w:numFmt w:val="bullet"/>
      <w:lvlText w:val=""/>
      <w:lvlJc w:val="left"/>
      <w:pPr>
        <w:ind w:left="4499" w:hanging="360"/>
      </w:pPr>
      <w:rPr>
        <w:rFonts w:ascii="Wingdings" w:hAnsi="Wingdings" w:hint="default"/>
      </w:rPr>
    </w:lvl>
    <w:lvl w:ilvl="6" w:tplc="04090001" w:tentative="1">
      <w:start w:val="1"/>
      <w:numFmt w:val="bullet"/>
      <w:lvlText w:val=""/>
      <w:lvlJc w:val="left"/>
      <w:pPr>
        <w:ind w:left="5219" w:hanging="360"/>
      </w:pPr>
      <w:rPr>
        <w:rFonts w:ascii="Symbol" w:hAnsi="Symbol" w:hint="default"/>
      </w:rPr>
    </w:lvl>
    <w:lvl w:ilvl="7" w:tplc="04090003" w:tentative="1">
      <w:start w:val="1"/>
      <w:numFmt w:val="bullet"/>
      <w:lvlText w:val="o"/>
      <w:lvlJc w:val="left"/>
      <w:pPr>
        <w:ind w:left="5939" w:hanging="360"/>
      </w:pPr>
      <w:rPr>
        <w:rFonts w:ascii="Courier New" w:hAnsi="Courier New" w:cs="Courier New" w:hint="default"/>
      </w:rPr>
    </w:lvl>
    <w:lvl w:ilvl="8" w:tplc="04090005" w:tentative="1">
      <w:start w:val="1"/>
      <w:numFmt w:val="bullet"/>
      <w:lvlText w:val=""/>
      <w:lvlJc w:val="left"/>
      <w:pPr>
        <w:ind w:left="6659" w:hanging="360"/>
      </w:pPr>
      <w:rPr>
        <w:rFonts w:ascii="Wingdings" w:hAnsi="Wingdings" w:hint="default"/>
      </w:rPr>
    </w:lvl>
  </w:abstractNum>
  <w:abstractNum w:abstractNumId="4" w15:restartNumberingAfterBreak="0">
    <w:nsid w:val="17374AE5"/>
    <w:multiLevelType w:val="hybridMultilevel"/>
    <w:tmpl w:val="A3E8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486B59"/>
    <w:multiLevelType w:val="hybridMultilevel"/>
    <w:tmpl w:val="E906176C"/>
    <w:lvl w:ilvl="0" w:tplc="F59E71AA">
      <w:start w:val="1"/>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01D8124C">
      <w:start w:val="1"/>
      <w:numFmt w:val="lowerLetter"/>
      <w:lvlText w:val="%2"/>
      <w:lvlJc w:val="left"/>
      <w:pPr>
        <w:ind w:left="19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63FE918E">
      <w:start w:val="1"/>
      <w:numFmt w:val="lowerRoman"/>
      <w:lvlText w:val="%3"/>
      <w:lvlJc w:val="left"/>
      <w:pPr>
        <w:ind w:left="26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FA4051C">
      <w:start w:val="1"/>
      <w:numFmt w:val="decimal"/>
      <w:lvlText w:val="%4"/>
      <w:lvlJc w:val="left"/>
      <w:pPr>
        <w:ind w:left="33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77E87770">
      <w:start w:val="1"/>
      <w:numFmt w:val="lowerLetter"/>
      <w:lvlText w:val="%5"/>
      <w:lvlJc w:val="left"/>
      <w:pPr>
        <w:ind w:left="40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78E2DB9A">
      <w:start w:val="1"/>
      <w:numFmt w:val="lowerRoman"/>
      <w:lvlText w:val="%6"/>
      <w:lvlJc w:val="left"/>
      <w:pPr>
        <w:ind w:left="48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61DC8B5C">
      <w:start w:val="1"/>
      <w:numFmt w:val="decimal"/>
      <w:lvlText w:val="%7"/>
      <w:lvlJc w:val="left"/>
      <w:pPr>
        <w:ind w:left="5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E8769362">
      <w:start w:val="1"/>
      <w:numFmt w:val="lowerLetter"/>
      <w:lvlText w:val="%8"/>
      <w:lvlJc w:val="left"/>
      <w:pPr>
        <w:ind w:left="6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BAFA7D0C">
      <w:start w:val="1"/>
      <w:numFmt w:val="lowerRoman"/>
      <w:lvlText w:val="%9"/>
      <w:lvlJc w:val="left"/>
      <w:pPr>
        <w:ind w:left="6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F9C4F74"/>
    <w:multiLevelType w:val="hybridMultilevel"/>
    <w:tmpl w:val="C70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2FDF"/>
    <w:multiLevelType w:val="hybridMultilevel"/>
    <w:tmpl w:val="539AB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2D0D7C"/>
    <w:multiLevelType w:val="hybridMultilevel"/>
    <w:tmpl w:val="93604156"/>
    <w:lvl w:ilvl="0" w:tplc="9BDCC9A6">
      <w:numFmt w:val="bullet"/>
      <w:lvlText w:val="-"/>
      <w:lvlJc w:val="left"/>
      <w:pPr>
        <w:ind w:left="1027" w:hanging="360"/>
      </w:pPr>
      <w:rPr>
        <w:rFonts w:ascii="Times New Roman" w:eastAsia="Calibri" w:hAnsi="Times New Roman" w:cs="Times New Roman"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9" w15:restartNumberingAfterBreak="0">
    <w:nsid w:val="288E7F0C"/>
    <w:multiLevelType w:val="hybridMultilevel"/>
    <w:tmpl w:val="797C0506"/>
    <w:lvl w:ilvl="0" w:tplc="8D64DDBE">
      <w:numFmt w:val="bullet"/>
      <w:lvlText w:val="-"/>
      <w:lvlJc w:val="left"/>
      <w:pPr>
        <w:ind w:left="1900" w:hanging="720"/>
      </w:pPr>
      <w:rPr>
        <w:rFonts w:ascii="Times New Roman" w:eastAsia="Calibri" w:hAnsi="Times New Roman" w:cs="Times New Roman" w:hint="default"/>
      </w:r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10" w15:restartNumberingAfterBreak="0">
    <w:nsid w:val="2DC0499A"/>
    <w:multiLevelType w:val="multilevel"/>
    <w:tmpl w:val="FC3061E6"/>
    <w:lvl w:ilvl="0">
      <w:start w:val="1"/>
      <w:numFmt w:val="decimal"/>
      <w:lvlText w:val="%1."/>
      <w:lvlJc w:val="left"/>
      <w:pPr>
        <w:ind w:left="360" w:hanging="360"/>
      </w:pPr>
      <w:rPr>
        <w:b/>
      </w:rPr>
    </w:lvl>
    <w:lvl w:ilvl="1">
      <w:start w:val="1"/>
      <w:numFmt w:val="decimal"/>
      <w:lvlText w:val="%1.%2."/>
      <w:lvlJc w:val="left"/>
      <w:pPr>
        <w:ind w:left="1283"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835778E"/>
    <w:multiLevelType w:val="hybridMultilevel"/>
    <w:tmpl w:val="1916E9C0"/>
    <w:lvl w:ilvl="0" w:tplc="012A117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4B6071"/>
    <w:multiLevelType w:val="hybridMultilevel"/>
    <w:tmpl w:val="1F987BBE"/>
    <w:lvl w:ilvl="0" w:tplc="EA78C450">
      <w:start w:val="1"/>
      <w:numFmt w:val="lowerRoman"/>
      <w:lvlText w:val="%1)"/>
      <w:lvlJc w:val="left"/>
      <w:pPr>
        <w:ind w:left="1900" w:hanging="720"/>
      </w:pPr>
      <w:rPr>
        <w:rFonts w:hint="default"/>
      </w:rPr>
    </w:lvl>
    <w:lvl w:ilvl="1" w:tplc="04090019" w:tentative="1">
      <w:start w:val="1"/>
      <w:numFmt w:val="lowerLetter"/>
      <w:lvlText w:val="%2."/>
      <w:lvlJc w:val="left"/>
      <w:pPr>
        <w:ind w:left="2107" w:hanging="360"/>
      </w:pPr>
    </w:lvl>
    <w:lvl w:ilvl="2" w:tplc="0409001B" w:tentative="1">
      <w:start w:val="1"/>
      <w:numFmt w:val="lowerRoman"/>
      <w:lvlText w:val="%3."/>
      <w:lvlJc w:val="right"/>
      <w:pPr>
        <w:ind w:left="2827" w:hanging="180"/>
      </w:pPr>
    </w:lvl>
    <w:lvl w:ilvl="3" w:tplc="0409000F" w:tentative="1">
      <w:start w:val="1"/>
      <w:numFmt w:val="decimal"/>
      <w:lvlText w:val="%4."/>
      <w:lvlJc w:val="left"/>
      <w:pPr>
        <w:ind w:left="3547" w:hanging="360"/>
      </w:pPr>
    </w:lvl>
    <w:lvl w:ilvl="4" w:tplc="04090019" w:tentative="1">
      <w:start w:val="1"/>
      <w:numFmt w:val="lowerLetter"/>
      <w:lvlText w:val="%5."/>
      <w:lvlJc w:val="left"/>
      <w:pPr>
        <w:ind w:left="4267" w:hanging="360"/>
      </w:pPr>
    </w:lvl>
    <w:lvl w:ilvl="5" w:tplc="0409001B" w:tentative="1">
      <w:start w:val="1"/>
      <w:numFmt w:val="lowerRoman"/>
      <w:lvlText w:val="%6."/>
      <w:lvlJc w:val="right"/>
      <w:pPr>
        <w:ind w:left="4987" w:hanging="180"/>
      </w:pPr>
    </w:lvl>
    <w:lvl w:ilvl="6" w:tplc="0409000F" w:tentative="1">
      <w:start w:val="1"/>
      <w:numFmt w:val="decimal"/>
      <w:lvlText w:val="%7."/>
      <w:lvlJc w:val="left"/>
      <w:pPr>
        <w:ind w:left="5707" w:hanging="360"/>
      </w:pPr>
    </w:lvl>
    <w:lvl w:ilvl="7" w:tplc="04090019" w:tentative="1">
      <w:start w:val="1"/>
      <w:numFmt w:val="lowerLetter"/>
      <w:lvlText w:val="%8."/>
      <w:lvlJc w:val="left"/>
      <w:pPr>
        <w:ind w:left="6427" w:hanging="360"/>
      </w:pPr>
    </w:lvl>
    <w:lvl w:ilvl="8" w:tplc="0409001B" w:tentative="1">
      <w:start w:val="1"/>
      <w:numFmt w:val="lowerRoman"/>
      <w:lvlText w:val="%9."/>
      <w:lvlJc w:val="right"/>
      <w:pPr>
        <w:ind w:left="7147" w:hanging="180"/>
      </w:pPr>
    </w:lvl>
  </w:abstractNum>
  <w:abstractNum w:abstractNumId="13" w15:restartNumberingAfterBreak="0">
    <w:nsid w:val="3DAC327D"/>
    <w:multiLevelType w:val="multilevel"/>
    <w:tmpl w:val="26DC20EE"/>
    <w:lvl w:ilvl="0">
      <w:start w:val="4"/>
      <w:numFmt w:val="decimal"/>
      <w:lvlText w:val="%1."/>
      <w:lvlJc w:val="left"/>
      <w:pPr>
        <w:ind w:left="360" w:hanging="36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ascii="Times New Roman" w:hAnsi="Times New Roman" w:cs="Times New Roman" w:hint="default"/>
        <w:b/>
        <w:i/>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5CA24AB"/>
    <w:multiLevelType w:val="hybridMultilevel"/>
    <w:tmpl w:val="30EA0CE0"/>
    <w:lvl w:ilvl="0" w:tplc="8AAA4338">
      <w:start w:val="1"/>
      <w:numFmt w:val="lowerLetter"/>
      <w:lvlText w:val="%1)"/>
      <w:lvlJc w:val="left"/>
      <w:pPr>
        <w:ind w:left="889" w:hanging="360"/>
      </w:pPr>
      <w:rPr>
        <w:rFonts w:hint="default"/>
        <w:i/>
      </w:rPr>
    </w:lvl>
    <w:lvl w:ilvl="1" w:tplc="04190019" w:tentative="1">
      <w:start w:val="1"/>
      <w:numFmt w:val="lowerLetter"/>
      <w:lvlText w:val="%2."/>
      <w:lvlJc w:val="left"/>
      <w:pPr>
        <w:ind w:left="1609" w:hanging="360"/>
      </w:pPr>
    </w:lvl>
    <w:lvl w:ilvl="2" w:tplc="0419001B" w:tentative="1">
      <w:start w:val="1"/>
      <w:numFmt w:val="lowerRoman"/>
      <w:lvlText w:val="%3."/>
      <w:lvlJc w:val="right"/>
      <w:pPr>
        <w:ind w:left="2329" w:hanging="180"/>
      </w:pPr>
    </w:lvl>
    <w:lvl w:ilvl="3" w:tplc="0419000F" w:tentative="1">
      <w:start w:val="1"/>
      <w:numFmt w:val="decimal"/>
      <w:lvlText w:val="%4."/>
      <w:lvlJc w:val="left"/>
      <w:pPr>
        <w:ind w:left="3049" w:hanging="360"/>
      </w:pPr>
    </w:lvl>
    <w:lvl w:ilvl="4" w:tplc="04190019" w:tentative="1">
      <w:start w:val="1"/>
      <w:numFmt w:val="lowerLetter"/>
      <w:lvlText w:val="%5."/>
      <w:lvlJc w:val="left"/>
      <w:pPr>
        <w:ind w:left="3769" w:hanging="360"/>
      </w:pPr>
    </w:lvl>
    <w:lvl w:ilvl="5" w:tplc="0419001B" w:tentative="1">
      <w:start w:val="1"/>
      <w:numFmt w:val="lowerRoman"/>
      <w:lvlText w:val="%6."/>
      <w:lvlJc w:val="right"/>
      <w:pPr>
        <w:ind w:left="4489" w:hanging="180"/>
      </w:pPr>
    </w:lvl>
    <w:lvl w:ilvl="6" w:tplc="0419000F" w:tentative="1">
      <w:start w:val="1"/>
      <w:numFmt w:val="decimal"/>
      <w:lvlText w:val="%7."/>
      <w:lvlJc w:val="left"/>
      <w:pPr>
        <w:ind w:left="5209" w:hanging="360"/>
      </w:pPr>
    </w:lvl>
    <w:lvl w:ilvl="7" w:tplc="04190019" w:tentative="1">
      <w:start w:val="1"/>
      <w:numFmt w:val="lowerLetter"/>
      <w:lvlText w:val="%8."/>
      <w:lvlJc w:val="left"/>
      <w:pPr>
        <w:ind w:left="5929" w:hanging="360"/>
      </w:pPr>
    </w:lvl>
    <w:lvl w:ilvl="8" w:tplc="0419001B" w:tentative="1">
      <w:start w:val="1"/>
      <w:numFmt w:val="lowerRoman"/>
      <w:lvlText w:val="%9."/>
      <w:lvlJc w:val="right"/>
      <w:pPr>
        <w:ind w:left="6649" w:hanging="180"/>
      </w:pPr>
    </w:lvl>
  </w:abstractNum>
  <w:abstractNum w:abstractNumId="15" w15:restartNumberingAfterBreak="0">
    <w:nsid w:val="51FE4683"/>
    <w:multiLevelType w:val="multilevel"/>
    <w:tmpl w:val="C35E7942"/>
    <w:lvl w:ilvl="0">
      <w:start w:val="1"/>
      <w:numFmt w:val="decimal"/>
      <w:lvlText w:val="%1."/>
      <w:lvlJc w:val="left"/>
      <w:pPr>
        <w:ind w:left="360" w:hanging="360"/>
      </w:pPr>
      <w:rPr>
        <w:rFonts w:ascii="Times New Roman" w:hAnsi="Times New Roman" w:cs="Times New Roman" w:hint="default"/>
        <w:i w:val="0"/>
        <w:sz w:val="24"/>
        <w:szCs w:val="24"/>
      </w:rPr>
    </w:lvl>
    <w:lvl w:ilvl="1">
      <w:start w:val="3"/>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389654F"/>
    <w:multiLevelType w:val="hybridMultilevel"/>
    <w:tmpl w:val="6B02C524"/>
    <w:lvl w:ilvl="0" w:tplc="9B6CF39C">
      <w:start w:val="1"/>
      <w:numFmt w:val="decimal"/>
      <w:lvlText w:val="%1."/>
      <w:lvlJc w:val="left"/>
      <w:pPr>
        <w:ind w:left="928" w:hanging="360"/>
      </w:pPr>
      <w:rPr>
        <w:rFonts w:hint="default"/>
        <w:b/>
        <w:bCs/>
      </w:rPr>
    </w:lvl>
    <w:lvl w:ilvl="1" w:tplc="A566A2A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B5474E6"/>
    <w:multiLevelType w:val="hybridMultilevel"/>
    <w:tmpl w:val="D3201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9878F0"/>
    <w:multiLevelType w:val="hybridMultilevel"/>
    <w:tmpl w:val="D97CE63E"/>
    <w:lvl w:ilvl="0" w:tplc="464672BE">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9" w15:restartNumberingAfterBreak="0">
    <w:nsid w:val="61596200"/>
    <w:multiLevelType w:val="hybridMultilevel"/>
    <w:tmpl w:val="782A48DA"/>
    <w:lvl w:ilvl="0" w:tplc="F83847CA">
      <w:start w:val="1"/>
      <w:numFmt w:val="decimal"/>
      <w:lvlText w:val="%1)"/>
      <w:lvlJc w:val="left"/>
      <w:pPr>
        <w:ind w:left="880" w:hanging="360"/>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20" w15:restartNumberingAfterBreak="0">
    <w:nsid w:val="61664777"/>
    <w:multiLevelType w:val="multilevel"/>
    <w:tmpl w:val="A72AA828"/>
    <w:lvl w:ilvl="0">
      <w:start w:val="1"/>
      <w:numFmt w:val="decimal"/>
      <w:lvlText w:val="%1."/>
      <w:lvlJc w:val="left"/>
      <w:pPr>
        <w:ind w:left="1069" w:hanging="360"/>
      </w:pPr>
      <w:rPr>
        <w:rFonts w:eastAsia="Calibri" w:hint="default"/>
      </w:rPr>
    </w:lvl>
    <w:lvl w:ilvl="1">
      <w:start w:val="3"/>
      <w:numFmt w:val="decimal"/>
      <w:isLgl/>
      <w:lvlText w:val="%1.%2."/>
      <w:lvlJc w:val="left"/>
      <w:pPr>
        <w:ind w:left="1249" w:hanging="540"/>
      </w:pPr>
      <w:rPr>
        <w:rFonts w:hint="default"/>
      </w:rPr>
    </w:lvl>
    <w:lvl w:ilvl="2">
      <w:start w:val="1"/>
      <w:numFmt w:val="decimal"/>
      <w:isLgl/>
      <w:lvlText w:val="%1.%2.%3."/>
      <w:lvlJc w:val="left"/>
      <w:pPr>
        <w:ind w:left="1429" w:hanging="720"/>
      </w:pPr>
      <w:rPr>
        <w:rFonts w:ascii="Times New Roman" w:hAnsi="Times New Roman" w:cs="Times New Roman" w:hint="default"/>
        <w:b/>
        <w:i/>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15:restartNumberingAfterBreak="0">
    <w:nsid w:val="62052661"/>
    <w:multiLevelType w:val="hybridMultilevel"/>
    <w:tmpl w:val="B870204C"/>
    <w:lvl w:ilvl="0" w:tplc="9D44B400">
      <w:start w:val="1"/>
      <w:numFmt w:val="decimal"/>
      <w:lvlText w:val="%1)"/>
      <w:lvlJc w:val="left"/>
      <w:pPr>
        <w:ind w:left="1353" w:hanging="360"/>
      </w:pPr>
      <w:rPr>
        <w:rFonts w:cs="Times New Roman" w:hint="default"/>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22" w15:restartNumberingAfterBreak="0">
    <w:nsid w:val="650D0018"/>
    <w:multiLevelType w:val="hybridMultilevel"/>
    <w:tmpl w:val="8F80872E"/>
    <w:lvl w:ilvl="0" w:tplc="5BA083D0">
      <w:start w:val="16"/>
      <w:numFmt w:val="decimal"/>
      <w:lvlText w:val="%1."/>
      <w:lvlJc w:val="left"/>
      <w:pPr>
        <w:ind w:left="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48625EC2">
      <w:start w:val="1"/>
      <w:numFmt w:val="lowerLetter"/>
      <w:lvlText w:val="%2"/>
      <w:lvlJc w:val="left"/>
      <w:pPr>
        <w:ind w:left="19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2" w:tplc="C39820F4">
      <w:start w:val="1"/>
      <w:numFmt w:val="lowerRoman"/>
      <w:lvlText w:val="%3"/>
      <w:lvlJc w:val="left"/>
      <w:pPr>
        <w:ind w:left="26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3" w:tplc="9EF6DDF8">
      <w:start w:val="1"/>
      <w:numFmt w:val="decimal"/>
      <w:lvlText w:val="%4"/>
      <w:lvlJc w:val="left"/>
      <w:pPr>
        <w:ind w:left="33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4" w:tplc="F3328116">
      <w:start w:val="1"/>
      <w:numFmt w:val="lowerLetter"/>
      <w:lvlText w:val="%5"/>
      <w:lvlJc w:val="left"/>
      <w:pPr>
        <w:ind w:left="409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5" w:tplc="8D26943A">
      <w:start w:val="1"/>
      <w:numFmt w:val="lowerRoman"/>
      <w:lvlText w:val="%6"/>
      <w:lvlJc w:val="left"/>
      <w:pPr>
        <w:ind w:left="481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6" w:tplc="0D141DD2">
      <w:start w:val="1"/>
      <w:numFmt w:val="decimal"/>
      <w:lvlText w:val="%7"/>
      <w:lvlJc w:val="left"/>
      <w:pPr>
        <w:ind w:left="553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7" w:tplc="40C08ED4">
      <w:start w:val="1"/>
      <w:numFmt w:val="lowerLetter"/>
      <w:lvlText w:val="%8"/>
      <w:lvlJc w:val="left"/>
      <w:pPr>
        <w:ind w:left="625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8" w:tplc="047C59B8">
      <w:start w:val="1"/>
      <w:numFmt w:val="lowerRoman"/>
      <w:lvlText w:val="%9"/>
      <w:lvlJc w:val="left"/>
      <w:pPr>
        <w:ind w:left="697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66AD48E6"/>
    <w:multiLevelType w:val="hybridMultilevel"/>
    <w:tmpl w:val="EBFCDC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352D60"/>
    <w:multiLevelType w:val="multilevel"/>
    <w:tmpl w:val="E2B2755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A3F4F35"/>
    <w:multiLevelType w:val="hybridMultilevel"/>
    <w:tmpl w:val="E504743C"/>
    <w:lvl w:ilvl="0" w:tplc="EA78C450">
      <w:start w:val="1"/>
      <w:numFmt w:val="lowerRoman"/>
      <w:lvlText w:val="%1)"/>
      <w:lvlJc w:val="left"/>
      <w:pPr>
        <w:ind w:left="1233" w:hanging="720"/>
      </w:pPr>
      <w:rPr>
        <w:rFonts w:hint="default"/>
      </w:rPr>
    </w:lvl>
    <w:lvl w:ilvl="1" w:tplc="04090019" w:tentative="1">
      <w:start w:val="1"/>
      <w:numFmt w:val="lowerLetter"/>
      <w:lvlText w:val="%2."/>
      <w:lvlJc w:val="left"/>
      <w:pPr>
        <w:ind w:left="1593" w:hanging="360"/>
      </w:pPr>
    </w:lvl>
    <w:lvl w:ilvl="2" w:tplc="0409001B" w:tentative="1">
      <w:start w:val="1"/>
      <w:numFmt w:val="lowerRoman"/>
      <w:lvlText w:val="%3."/>
      <w:lvlJc w:val="right"/>
      <w:pPr>
        <w:ind w:left="2313" w:hanging="180"/>
      </w:pPr>
    </w:lvl>
    <w:lvl w:ilvl="3" w:tplc="0409000F" w:tentative="1">
      <w:start w:val="1"/>
      <w:numFmt w:val="decimal"/>
      <w:lvlText w:val="%4."/>
      <w:lvlJc w:val="left"/>
      <w:pPr>
        <w:ind w:left="3033" w:hanging="360"/>
      </w:pPr>
    </w:lvl>
    <w:lvl w:ilvl="4" w:tplc="04090019" w:tentative="1">
      <w:start w:val="1"/>
      <w:numFmt w:val="lowerLetter"/>
      <w:lvlText w:val="%5."/>
      <w:lvlJc w:val="left"/>
      <w:pPr>
        <w:ind w:left="3753" w:hanging="360"/>
      </w:pPr>
    </w:lvl>
    <w:lvl w:ilvl="5" w:tplc="0409001B" w:tentative="1">
      <w:start w:val="1"/>
      <w:numFmt w:val="lowerRoman"/>
      <w:lvlText w:val="%6."/>
      <w:lvlJc w:val="right"/>
      <w:pPr>
        <w:ind w:left="4473" w:hanging="180"/>
      </w:pPr>
    </w:lvl>
    <w:lvl w:ilvl="6" w:tplc="0409000F" w:tentative="1">
      <w:start w:val="1"/>
      <w:numFmt w:val="decimal"/>
      <w:lvlText w:val="%7."/>
      <w:lvlJc w:val="left"/>
      <w:pPr>
        <w:ind w:left="5193" w:hanging="360"/>
      </w:pPr>
    </w:lvl>
    <w:lvl w:ilvl="7" w:tplc="04090019" w:tentative="1">
      <w:start w:val="1"/>
      <w:numFmt w:val="lowerLetter"/>
      <w:lvlText w:val="%8."/>
      <w:lvlJc w:val="left"/>
      <w:pPr>
        <w:ind w:left="5913" w:hanging="360"/>
      </w:pPr>
    </w:lvl>
    <w:lvl w:ilvl="8" w:tplc="0409001B" w:tentative="1">
      <w:start w:val="1"/>
      <w:numFmt w:val="lowerRoman"/>
      <w:lvlText w:val="%9."/>
      <w:lvlJc w:val="right"/>
      <w:pPr>
        <w:ind w:left="6633" w:hanging="180"/>
      </w:pPr>
    </w:lvl>
  </w:abstractNum>
  <w:abstractNum w:abstractNumId="26" w15:restartNumberingAfterBreak="0">
    <w:nsid w:val="71604E80"/>
    <w:multiLevelType w:val="hybridMultilevel"/>
    <w:tmpl w:val="1D36E37E"/>
    <w:lvl w:ilvl="0" w:tplc="A93E61FA">
      <w:start w:val="3"/>
      <w:numFmt w:val="bullet"/>
      <w:lvlText w:val="-"/>
      <w:lvlJc w:val="left"/>
      <w:pPr>
        <w:ind w:left="1027" w:hanging="360"/>
      </w:pPr>
      <w:rPr>
        <w:rFonts w:ascii="Times New Roman" w:eastAsia="Calibri" w:hAnsi="Times New Roman" w:cs="Times New Roman" w:hint="default"/>
      </w:rPr>
    </w:lvl>
    <w:lvl w:ilvl="1" w:tplc="04090003" w:tentative="1">
      <w:start w:val="1"/>
      <w:numFmt w:val="bullet"/>
      <w:lvlText w:val="o"/>
      <w:lvlJc w:val="left"/>
      <w:pPr>
        <w:ind w:left="1747" w:hanging="360"/>
      </w:pPr>
      <w:rPr>
        <w:rFonts w:ascii="Courier New" w:hAnsi="Courier New" w:cs="Courier New" w:hint="default"/>
      </w:rPr>
    </w:lvl>
    <w:lvl w:ilvl="2" w:tplc="04090005" w:tentative="1">
      <w:start w:val="1"/>
      <w:numFmt w:val="bullet"/>
      <w:lvlText w:val=""/>
      <w:lvlJc w:val="left"/>
      <w:pPr>
        <w:ind w:left="2467" w:hanging="360"/>
      </w:pPr>
      <w:rPr>
        <w:rFonts w:ascii="Wingdings" w:hAnsi="Wingdings" w:hint="default"/>
      </w:rPr>
    </w:lvl>
    <w:lvl w:ilvl="3" w:tplc="04090001" w:tentative="1">
      <w:start w:val="1"/>
      <w:numFmt w:val="bullet"/>
      <w:lvlText w:val=""/>
      <w:lvlJc w:val="left"/>
      <w:pPr>
        <w:ind w:left="3187" w:hanging="360"/>
      </w:pPr>
      <w:rPr>
        <w:rFonts w:ascii="Symbol" w:hAnsi="Symbol" w:hint="default"/>
      </w:rPr>
    </w:lvl>
    <w:lvl w:ilvl="4" w:tplc="04090003" w:tentative="1">
      <w:start w:val="1"/>
      <w:numFmt w:val="bullet"/>
      <w:lvlText w:val="o"/>
      <w:lvlJc w:val="left"/>
      <w:pPr>
        <w:ind w:left="3907" w:hanging="360"/>
      </w:pPr>
      <w:rPr>
        <w:rFonts w:ascii="Courier New" w:hAnsi="Courier New" w:cs="Courier New" w:hint="default"/>
      </w:rPr>
    </w:lvl>
    <w:lvl w:ilvl="5" w:tplc="04090005" w:tentative="1">
      <w:start w:val="1"/>
      <w:numFmt w:val="bullet"/>
      <w:lvlText w:val=""/>
      <w:lvlJc w:val="left"/>
      <w:pPr>
        <w:ind w:left="4627" w:hanging="360"/>
      </w:pPr>
      <w:rPr>
        <w:rFonts w:ascii="Wingdings" w:hAnsi="Wingdings" w:hint="default"/>
      </w:rPr>
    </w:lvl>
    <w:lvl w:ilvl="6" w:tplc="04090001" w:tentative="1">
      <w:start w:val="1"/>
      <w:numFmt w:val="bullet"/>
      <w:lvlText w:val=""/>
      <w:lvlJc w:val="left"/>
      <w:pPr>
        <w:ind w:left="5347" w:hanging="360"/>
      </w:pPr>
      <w:rPr>
        <w:rFonts w:ascii="Symbol" w:hAnsi="Symbol" w:hint="default"/>
      </w:rPr>
    </w:lvl>
    <w:lvl w:ilvl="7" w:tplc="04090003" w:tentative="1">
      <w:start w:val="1"/>
      <w:numFmt w:val="bullet"/>
      <w:lvlText w:val="o"/>
      <w:lvlJc w:val="left"/>
      <w:pPr>
        <w:ind w:left="6067" w:hanging="360"/>
      </w:pPr>
      <w:rPr>
        <w:rFonts w:ascii="Courier New" w:hAnsi="Courier New" w:cs="Courier New" w:hint="default"/>
      </w:rPr>
    </w:lvl>
    <w:lvl w:ilvl="8" w:tplc="04090005" w:tentative="1">
      <w:start w:val="1"/>
      <w:numFmt w:val="bullet"/>
      <w:lvlText w:val=""/>
      <w:lvlJc w:val="left"/>
      <w:pPr>
        <w:ind w:left="6787" w:hanging="360"/>
      </w:pPr>
      <w:rPr>
        <w:rFonts w:ascii="Wingdings" w:hAnsi="Wingdings" w:hint="default"/>
      </w:rPr>
    </w:lvl>
  </w:abstractNum>
  <w:abstractNum w:abstractNumId="27" w15:restartNumberingAfterBreak="0">
    <w:nsid w:val="71C73A08"/>
    <w:multiLevelType w:val="multilevel"/>
    <w:tmpl w:val="A72AA828"/>
    <w:lvl w:ilvl="0">
      <w:start w:val="1"/>
      <w:numFmt w:val="decimal"/>
      <w:lvlText w:val="%1."/>
      <w:lvlJc w:val="left"/>
      <w:pPr>
        <w:ind w:left="927" w:hanging="360"/>
      </w:pPr>
      <w:rPr>
        <w:rFonts w:eastAsia="Calibri" w:hint="default"/>
      </w:rPr>
    </w:lvl>
    <w:lvl w:ilvl="1">
      <w:start w:val="3"/>
      <w:numFmt w:val="decimal"/>
      <w:isLgl/>
      <w:lvlText w:val="%1.%2."/>
      <w:lvlJc w:val="left"/>
      <w:pPr>
        <w:ind w:left="1107" w:hanging="540"/>
      </w:pPr>
      <w:rPr>
        <w:rFonts w:hint="default"/>
      </w:rPr>
    </w:lvl>
    <w:lvl w:ilvl="2">
      <w:start w:val="1"/>
      <w:numFmt w:val="decimal"/>
      <w:isLgl/>
      <w:lvlText w:val="%1.%2.%3."/>
      <w:lvlJc w:val="left"/>
      <w:pPr>
        <w:ind w:left="1287" w:hanging="720"/>
      </w:pPr>
      <w:rPr>
        <w:rFonts w:ascii="Times New Roman" w:hAnsi="Times New Roman" w:cs="Times New Roman" w:hint="default"/>
        <w:b/>
        <w:i/>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2FA1ED3"/>
    <w:multiLevelType w:val="hybridMultilevel"/>
    <w:tmpl w:val="F7981D8E"/>
    <w:lvl w:ilvl="0" w:tplc="D710FCB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27"/>
  </w:num>
  <w:num w:numId="3">
    <w:abstractNumId w:val="2"/>
  </w:num>
  <w:num w:numId="4">
    <w:abstractNumId w:val="5"/>
  </w:num>
  <w:num w:numId="5">
    <w:abstractNumId w:val="22"/>
  </w:num>
  <w:num w:numId="6">
    <w:abstractNumId w:val="20"/>
  </w:num>
  <w:num w:numId="7">
    <w:abstractNumId w:val="13"/>
  </w:num>
  <w:num w:numId="8">
    <w:abstractNumId w:val="23"/>
  </w:num>
  <w:num w:numId="9">
    <w:abstractNumId w:val="3"/>
  </w:num>
  <w:num w:numId="10">
    <w:abstractNumId w:val="24"/>
  </w:num>
  <w:num w:numId="11">
    <w:abstractNumId w:val="1"/>
  </w:num>
  <w:num w:numId="12">
    <w:abstractNumId w:val="16"/>
  </w:num>
  <w:num w:numId="13">
    <w:abstractNumId w:val="11"/>
  </w:num>
  <w:num w:numId="14">
    <w:abstractNumId w:val="25"/>
  </w:num>
  <w:num w:numId="15">
    <w:abstractNumId w:val="12"/>
  </w:num>
  <w:num w:numId="16">
    <w:abstractNumId w:val="9"/>
  </w:num>
  <w:num w:numId="17">
    <w:abstractNumId w:val="21"/>
  </w:num>
  <w:num w:numId="18">
    <w:abstractNumId w:val="26"/>
  </w:num>
  <w:num w:numId="19">
    <w:abstractNumId w:val="8"/>
  </w:num>
  <w:num w:numId="20">
    <w:abstractNumId w:val="0"/>
  </w:num>
  <w:num w:numId="21">
    <w:abstractNumId w:val="19"/>
  </w:num>
  <w:num w:numId="22">
    <w:abstractNumId w:val="10"/>
  </w:num>
  <w:num w:numId="23">
    <w:abstractNumId w:val="28"/>
  </w:num>
  <w:num w:numId="24">
    <w:abstractNumId w:val="14"/>
  </w:num>
  <w:num w:numId="25">
    <w:abstractNumId w:val="18"/>
  </w:num>
  <w:num w:numId="26">
    <w:abstractNumId w:val="7"/>
  </w:num>
  <w:num w:numId="27">
    <w:abstractNumId w:val="4"/>
  </w:num>
  <w:num w:numId="28">
    <w:abstractNumId w:val="17"/>
  </w:num>
  <w:num w:numId="29">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gutterAtTop/>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BE6"/>
    <w:rsid w:val="00000A13"/>
    <w:rsid w:val="00004A8B"/>
    <w:rsid w:val="000050AB"/>
    <w:rsid w:val="00006B93"/>
    <w:rsid w:val="0000777E"/>
    <w:rsid w:val="000120AB"/>
    <w:rsid w:val="000128AB"/>
    <w:rsid w:val="0001299B"/>
    <w:rsid w:val="00013326"/>
    <w:rsid w:val="00013460"/>
    <w:rsid w:val="00013804"/>
    <w:rsid w:val="00013AC9"/>
    <w:rsid w:val="0001728C"/>
    <w:rsid w:val="0001747F"/>
    <w:rsid w:val="00020224"/>
    <w:rsid w:val="0002150D"/>
    <w:rsid w:val="0002435C"/>
    <w:rsid w:val="00024849"/>
    <w:rsid w:val="00032B46"/>
    <w:rsid w:val="00033283"/>
    <w:rsid w:val="000350FD"/>
    <w:rsid w:val="00035C90"/>
    <w:rsid w:val="0004289C"/>
    <w:rsid w:val="00043AC7"/>
    <w:rsid w:val="00044D19"/>
    <w:rsid w:val="000468E7"/>
    <w:rsid w:val="0005044C"/>
    <w:rsid w:val="00051199"/>
    <w:rsid w:val="00052045"/>
    <w:rsid w:val="000523F7"/>
    <w:rsid w:val="00054036"/>
    <w:rsid w:val="00054810"/>
    <w:rsid w:val="000630BF"/>
    <w:rsid w:val="00063EB4"/>
    <w:rsid w:val="00067845"/>
    <w:rsid w:val="000713DA"/>
    <w:rsid w:val="00071475"/>
    <w:rsid w:val="00071EAA"/>
    <w:rsid w:val="0007236F"/>
    <w:rsid w:val="000739CB"/>
    <w:rsid w:val="00073D0C"/>
    <w:rsid w:val="000746EF"/>
    <w:rsid w:val="00075591"/>
    <w:rsid w:val="00075A5F"/>
    <w:rsid w:val="000775FE"/>
    <w:rsid w:val="00081267"/>
    <w:rsid w:val="000816C3"/>
    <w:rsid w:val="00085029"/>
    <w:rsid w:val="0008796D"/>
    <w:rsid w:val="0009361B"/>
    <w:rsid w:val="0009560F"/>
    <w:rsid w:val="00097137"/>
    <w:rsid w:val="000A0D75"/>
    <w:rsid w:val="000A1C2E"/>
    <w:rsid w:val="000A1CEA"/>
    <w:rsid w:val="000A4DCE"/>
    <w:rsid w:val="000A6BA5"/>
    <w:rsid w:val="000B2D8E"/>
    <w:rsid w:val="000B3784"/>
    <w:rsid w:val="000B3D87"/>
    <w:rsid w:val="000B50EE"/>
    <w:rsid w:val="000C041B"/>
    <w:rsid w:val="000C286E"/>
    <w:rsid w:val="000C2AB4"/>
    <w:rsid w:val="000D1E1F"/>
    <w:rsid w:val="000D2215"/>
    <w:rsid w:val="000D5388"/>
    <w:rsid w:val="000D5C74"/>
    <w:rsid w:val="000D6A69"/>
    <w:rsid w:val="000E0E7C"/>
    <w:rsid w:val="000E1067"/>
    <w:rsid w:val="000E1401"/>
    <w:rsid w:val="000E1D40"/>
    <w:rsid w:val="000E1F59"/>
    <w:rsid w:val="000E2800"/>
    <w:rsid w:val="000E475C"/>
    <w:rsid w:val="000E5407"/>
    <w:rsid w:val="000E581F"/>
    <w:rsid w:val="000F345C"/>
    <w:rsid w:val="000F497A"/>
    <w:rsid w:val="000F5F76"/>
    <w:rsid w:val="00102AD8"/>
    <w:rsid w:val="00104D73"/>
    <w:rsid w:val="00110021"/>
    <w:rsid w:val="00111007"/>
    <w:rsid w:val="001118F0"/>
    <w:rsid w:val="001132E2"/>
    <w:rsid w:val="0011360B"/>
    <w:rsid w:val="00113796"/>
    <w:rsid w:val="00113956"/>
    <w:rsid w:val="00114E9C"/>
    <w:rsid w:val="00114EF6"/>
    <w:rsid w:val="0011545C"/>
    <w:rsid w:val="00116035"/>
    <w:rsid w:val="0011753A"/>
    <w:rsid w:val="001211EA"/>
    <w:rsid w:val="0012322E"/>
    <w:rsid w:val="00125F34"/>
    <w:rsid w:val="0012651A"/>
    <w:rsid w:val="00127B6A"/>
    <w:rsid w:val="0013364D"/>
    <w:rsid w:val="00133EDB"/>
    <w:rsid w:val="00137CF1"/>
    <w:rsid w:val="00140F27"/>
    <w:rsid w:val="00142E4D"/>
    <w:rsid w:val="00143389"/>
    <w:rsid w:val="00143CC4"/>
    <w:rsid w:val="00147453"/>
    <w:rsid w:val="00150E27"/>
    <w:rsid w:val="0015146D"/>
    <w:rsid w:val="0015395F"/>
    <w:rsid w:val="00157D40"/>
    <w:rsid w:val="00162BE7"/>
    <w:rsid w:val="0016379D"/>
    <w:rsid w:val="00164F66"/>
    <w:rsid w:val="0016537E"/>
    <w:rsid w:val="00166D38"/>
    <w:rsid w:val="001674C1"/>
    <w:rsid w:val="0017006C"/>
    <w:rsid w:val="00171EB9"/>
    <w:rsid w:val="00174E20"/>
    <w:rsid w:val="00174F8E"/>
    <w:rsid w:val="00177A42"/>
    <w:rsid w:val="00184334"/>
    <w:rsid w:val="0018599A"/>
    <w:rsid w:val="00185AC8"/>
    <w:rsid w:val="00185D02"/>
    <w:rsid w:val="00191428"/>
    <w:rsid w:val="00194EDC"/>
    <w:rsid w:val="001A25C3"/>
    <w:rsid w:val="001A37C7"/>
    <w:rsid w:val="001A6308"/>
    <w:rsid w:val="001B179F"/>
    <w:rsid w:val="001B363C"/>
    <w:rsid w:val="001B3BE4"/>
    <w:rsid w:val="001B5818"/>
    <w:rsid w:val="001B66A4"/>
    <w:rsid w:val="001B6E6E"/>
    <w:rsid w:val="001C3F21"/>
    <w:rsid w:val="001C4EEE"/>
    <w:rsid w:val="001D14CD"/>
    <w:rsid w:val="001D2295"/>
    <w:rsid w:val="001D2FA2"/>
    <w:rsid w:val="001E4497"/>
    <w:rsid w:val="001F0570"/>
    <w:rsid w:val="001F2097"/>
    <w:rsid w:val="001F5FC5"/>
    <w:rsid w:val="001F5FE0"/>
    <w:rsid w:val="001F696A"/>
    <w:rsid w:val="001F787F"/>
    <w:rsid w:val="002000EB"/>
    <w:rsid w:val="00200223"/>
    <w:rsid w:val="00200516"/>
    <w:rsid w:val="00200811"/>
    <w:rsid w:val="00204CEE"/>
    <w:rsid w:val="00205100"/>
    <w:rsid w:val="0020794F"/>
    <w:rsid w:val="00213753"/>
    <w:rsid w:val="00214493"/>
    <w:rsid w:val="002147F8"/>
    <w:rsid w:val="002164C9"/>
    <w:rsid w:val="00216CF2"/>
    <w:rsid w:val="002170A5"/>
    <w:rsid w:val="00220423"/>
    <w:rsid w:val="002208E0"/>
    <w:rsid w:val="00220B94"/>
    <w:rsid w:val="002215A0"/>
    <w:rsid w:val="00222638"/>
    <w:rsid w:val="002234DA"/>
    <w:rsid w:val="00223DD7"/>
    <w:rsid w:val="00223E88"/>
    <w:rsid w:val="00230761"/>
    <w:rsid w:val="00233CF0"/>
    <w:rsid w:val="002343ED"/>
    <w:rsid w:val="00234469"/>
    <w:rsid w:val="00235009"/>
    <w:rsid w:val="002354D8"/>
    <w:rsid w:val="00236E65"/>
    <w:rsid w:val="002372B8"/>
    <w:rsid w:val="00240AC0"/>
    <w:rsid w:val="0024100D"/>
    <w:rsid w:val="00241391"/>
    <w:rsid w:val="0024162E"/>
    <w:rsid w:val="00244FCA"/>
    <w:rsid w:val="002453BD"/>
    <w:rsid w:val="002465F3"/>
    <w:rsid w:val="00250882"/>
    <w:rsid w:val="0025252F"/>
    <w:rsid w:val="00254A0E"/>
    <w:rsid w:val="002561C9"/>
    <w:rsid w:val="00257353"/>
    <w:rsid w:val="0025762D"/>
    <w:rsid w:val="00260722"/>
    <w:rsid w:val="00262B2E"/>
    <w:rsid w:val="00270AB3"/>
    <w:rsid w:val="002720D1"/>
    <w:rsid w:val="002721D2"/>
    <w:rsid w:val="00273000"/>
    <w:rsid w:val="00273B9C"/>
    <w:rsid w:val="0027425A"/>
    <w:rsid w:val="0027468B"/>
    <w:rsid w:val="00275D53"/>
    <w:rsid w:val="00277307"/>
    <w:rsid w:val="00277620"/>
    <w:rsid w:val="0028093A"/>
    <w:rsid w:val="00281C80"/>
    <w:rsid w:val="00282DCF"/>
    <w:rsid w:val="00283E81"/>
    <w:rsid w:val="0028738C"/>
    <w:rsid w:val="0029195D"/>
    <w:rsid w:val="00292A86"/>
    <w:rsid w:val="0029324E"/>
    <w:rsid w:val="002950E0"/>
    <w:rsid w:val="0029513E"/>
    <w:rsid w:val="002954C4"/>
    <w:rsid w:val="002A4C06"/>
    <w:rsid w:val="002A65A6"/>
    <w:rsid w:val="002A6F19"/>
    <w:rsid w:val="002B07BD"/>
    <w:rsid w:val="002B37A6"/>
    <w:rsid w:val="002B4025"/>
    <w:rsid w:val="002B4225"/>
    <w:rsid w:val="002B5239"/>
    <w:rsid w:val="002B5444"/>
    <w:rsid w:val="002B547F"/>
    <w:rsid w:val="002B596A"/>
    <w:rsid w:val="002B6867"/>
    <w:rsid w:val="002B7974"/>
    <w:rsid w:val="002B7B00"/>
    <w:rsid w:val="002C1230"/>
    <w:rsid w:val="002C21E9"/>
    <w:rsid w:val="002C2758"/>
    <w:rsid w:val="002C2D71"/>
    <w:rsid w:val="002C45D7"/>
    <w:rsid w:val="002C4BD4"/>
    <w:rsid w:val="002C7021"/>
    <w:rsid w:val="002D0A7C"/>
    <w:rsid w:val="002D38C5"/>
    <w:rsid w:val="002D3926"/>
    <w:rsid w:val="002D58B1"/>
    <w:rsid w:val="002E0469"/>
    <w:rsid w:val="002E2646"/>
    <w:rsid w:val="002E3F3D"/>
    <w:rsid w:val="002E4217"/>
    <w:rsid w:val="002E4DA8"/>
    <w:rsid w:val="002E505B"/>
    <w:rsid w:val="002E73C7"/>
    <w:rsid w:val="002F0E9E"/>
    <w:rsid w:val="002F30F7"/>
    <w:rsid w:val="002F3DAA"/>
    <w:rsid w:val="002F5F1E"/>
    <w:rsid w:val="002F5FDA"/>
    <w:rsid w:val="002F6353"/>
    <w:rsid w:val="002F7FB5"/>
    <w:rsid w:val="00301D7D"/>
    <w:rsid w:val="00306B6E"/>
    <w:rsid w:val="00310713"/>
    <w:rsid w:val="00310A93"/>
    <w:rsid w:val="00311A63"/>
    <w:rsid w:val="0031555D"/>
    <w:rsid w:val="00315655"/>
    <w:rsid w:val="00315B32"/>
    <w:rsid w:val="00315BDC"/>
    <w:rsid w:val="0032007F"/>
    <w:rsid w:val="00320DFC"/>
    <w:rsid w:val="00321C9F"/>
    <w:rsid w:val="00322759"/>
    <w:rsid w:val="00323A98"/>
    <w:rsid w:val="00324559"/>
    <w:rsid w:val="003253A0"/>
    <w:rsid w:val="00327C88"/>
    <w:rsid w:val="00333713"/>
    <w:rsid w:val="00334C0F"/>
    <w:rsid w:val="003358FF"/>
    <w:rsid w:val="00335C39"/>
    <w:rsid w:val="00335E74"/>
    <w:rsid w:val="00341D90"/>
    <w:rsid w:val="003429CF"/>
    <w:rsid w:val="00343691"/>
    <w:rsid w:val="003453FB"/>
    <w:rsid w:val="00347B79"/>
    <w:rsid w:val="003509A8"/>
    <w:rsid w:val="00351544"/>
    <w:rsid w:val="00354545"/>
    <w:rsid w:val="003553EF"/>
    <w:rsid w:val="003574DF"/>
    <w:rsid w:val="0036135C"/>
    <w:rsid w:val="00362D0C"/>
    <w:rsid w:val="00363403"/>
    <w:rsid w:val="0036518F"/>
    <w:rsid w:val="0036768D"/>
    <w:rsid w:val="003704E9"/>
    <w:rsid w:val="00371762"/>
    <w:rsid w:val="00373105"/>
    <w:rsid w:val="00374362"/>
    <w:rsid w:val="003749BB"/>
    <w:rsid w:val="00375929"/>
    <w:rsid w:val="00376F9A"/>
    <w:rsid w:val="00377B12"/>
    <w:rsid w:val="00380147"/>
    <w:rsid w:val="00381C7D"/>
    <w:rsid w:val="00382897"/>
    <w:rsid w:val="00384560"/>
    <w:rsid w:val="00385C9B"/>
    <w:rsid w:val="00386D7A"/>
    <w:rsid w:val="003872BA"/>
    <w:rsid w:val="00387D77"/>
    <w:rsid w:val="00390361"/>
    <w:rsid w:val="003914A7"/>
    <w:rsid w:val="003922EF"/>
    <w:rsid w:val="00394A57"/>
    <w:rsid w:val="00395577"/>
    <w:rsid w:val="00396A65"/>
    <w:rsid w:val="00397415"/>
    <w:rsid w:val="003A2CB2"/>
    <w:rsid w:val="003A41A5"/>
    <w:rsid w:val="003A44A0"/>
    <w:rsid w:val="003A4D1C"/>
    <w:rsid w:val="003A771C"/>
    <w:rsid w:val="003B257A"/>
    <w:rsid w:val="003B3044"/>
    <w:rsid w:val="003B304B"/>
    <w:rsid w:val="003B3650"/>
    <w:rsid w:val="003B3A0A"/>
    <w:rsid w:val="003B4CDC"/>
    <w:rsid w:val="003B4D2D"/>
    <w:rsid w:val="003B7521"/>
    <w:rsid w:val="003C089D"/>
    <w:rsid w:val="003C0C4D"/>
    <w:rsid w:val="003C0D09"/>
    <w:rsid w:val="003C11CC"/>
    <w:rsid w:val="003C3DB4"/>
    <w:rsid w:val="003C3EB9"/>
    <w:rsid w:val="003C65A3"/>
    <w:rsid w:val="003C6CCC"/>
    <w:rsid w:val="003C786E"/>
    <w:rsid w:val="003D1A69"/>
    <w:rsid w:val="003D5E8B"/>
    <w:rsid w:val="003D7B1D"/>
    <w:rsid w:val="003E1F5C"/>
    <w:rsid w:val="003E2296"/>
    <w:rsid w:val="003E3308"/>
    <w:rsid w:val="003E3748"/>
    <w:rsid w:val="003E4DA7"/>
    <w:rsid w:val="003F0CD8"/>
    <w:rsid w:val="003F385B"/>
    <w:rsid w:val="003F743A"/>
    <w:rsid w:val="003F7CC7"/>
    <w:rsid w:val="00400726"/>
    <w:rsid w:val="00405019"/>
    <w:rsid w:val="004063C2"/>
    <w:rsid w:val="00406BA9"/>
    <w:rsid w:val="00410C9A"/>
    <w:rsid w:val="0041551C"/>
    <w:rsid w:val="00417F10"/>
    <w:rsid w:val="004205C0"/>
    <w:rsid w:val="00421AB5"/>
    <w:rsid w:val="00424212"/>
    <w:rsid w:val="00424CF9"/>
    <w:rsid w:val="0042675E"/>
    <w:rsid w:val="00427517"/>
    <w:rsid w:val="0043208D"/>
    <w:rsid w:val="0043248E"/>
    <w:rsid w:val="004333B4"/>
    <w:rsid w:val="00434203"/>
    <w:rsid w:val="00440100"/>
    <w:rsid w:val="00441A9A"/>
    <w:rsid w:val="0044692D"/>
    <w:rsid w:val="004477D7"/>
    <w:rsid w:val="00451895"/>
    <w:rsid w:val="00452C3E"/>
    <w:rsid w:val="00452C6C"/>
    <w:rsid w:val="00454020"/>
    <w:rsid w:val="0045451B"/>
    <w:rsid w:val="00457069"/>
    <w:rsid w:val="004601E0"/>
    <w:rsid w:val="004604C9"/>
    <w:rsid w:val="00464294"/>
    <w:rsid w:val="00464D8F"/>
    <w:rsid w:val="00465548"/>
    <w:rsid w:val="00467901"/>
    <w:rsid w:val="00472FAC"/>
    <w:rsid w:val="0047349D"/>
    <w:rsid w:val="004735CE"/>
    <w:rsid w:val="00473EC1"/>
    <w:rsid w:val="004741D9"/>
    <w:rsid w:val="00474658"/>
    <w:rsid w:val="004752EA"/>
    <w:rsid w:val="0047797E"/>
    <w:rsid w:val="004804FA"/>
    <w:rsid w:val="004838F0"/>
    <w:rsid w:val="00484D33"/>
    <w:rsid w:val="004902F8"/>
    <w:rsid w:val="0049214D"/>
    <w:rsid w:val="004924F0"/>
    <w:rsid w:val="0049330A"/>
    <w:rsid w:val="00497F06"/>
    <w:rsid w:val="004A3757"/>
    <w:rsid w:val="004A6942"/>
    <w:rsid w:val="004A764D"/>
    <w:rsid w:val="004B0C5D"/>
    <w:rsid w:val="004B0ED7"/>
    <w:rsid w:val="004B1283"/>
    <w:rsid w:val="004C5507"/>
    <w:rsid w:val="004C6034"/>
    <w:rsid w:val="004C6912"/>
    <w:rsid w:val="004C69DA"/>
    <w:rsid w:val="004D145D"/>
    <w:rsid w:val="004D247C"/>
    <w:rsid w:val="004D3941"/>
    <w:rsid w:val="004D4081"/>
    <w:rsid w:val="004D64DC"/>
    <w:rsid w:val="004D72C0"/>
    <w:rsid w:val="004E2421"/>
    <w:rsid w:val="004E27F6"/>
    <w:rsid w:val="004E3AE1"/>
    <w:rsid w:val="004E4D2E"/>
    <w:rsid w:val="004E6489"/>
    <w:rsid w:val="004E661C"/>
    <w:rsid w:val="004E6662"/>
    <w:rsid w:val="004F307D"/>
    <w:rsid w:val="004F5419"/>
    <w:rsid w:val="004F568A"/>
    <w:rsid w:val="005020EC"/>
    <w:rsid w:val="00502ED0"/>
    <w:rsid w:val="00503DCF"/>
    <w:rsid w:val="005105A6"/>
    <w:rsid w:val="00514EE0"/>
    <w:rsid w:val="00516555"/>
    <w:rsid w:val="00524589"/>
    <w:rsid w:val="005256CF"/>
    <w:rsid w:val="005301BE"/>
    <w:rsid w:val="00531406"/>
    <w:rsid w:val="00535902"/>
    <w:rsid w:val="00540E94"/>
    <w:rsid w:val="005417C3"/>
    <w:rsid w:val="00541CC1"/>
    <w:rsid w:val="00542C43"/>
    <w:rsid w:val="00543BDC"/>
    <w:rsid w:val="00546A25"/>
    <w:rsid w:val="0054730D"/>
    <w:rsid w:val="0055127A"/>
    <w:rsid w:val="00551299"/>
    <w:rsid w:val="00551708"/>
    <w:rsid w:val="00553283"/>
    <w:rsid w:val="005535FB"/>
    <w:rsid w:val="00555857"/>
    <w:rsid w:val="00555DF5"/>
    <w:rsid w:val="0056291F"/>
    <w:rsid w:val="00572006"/>
    <w:rsid w:val="00573E74"/>
    <w:rsid w:val="00574FAD"/>
    <w:rsid w:val="0057790F"/>
    <w:rsid w:val="00582470"/>
    <w:rsid w:val="005847BC"/>
    <w:rsid w:val="005850AA"/>
    <w:rsid w:val="00585A9D"/>
    <w:rsid w:val="005875DE"/>
    <w:rsid w:val="0059156F"/>
    <w:rsid w:val="0059271E"/>
    <w:rsid w:val="00594DE5"/>
    <w:rsid w:val="00595074"/>
    <w:rsid w:val="0059694B"/>
    <w:rsid w:val="00597341"/>
    <w:rsid w:val="005A12D7"/>
    <w:rsid w:val="005A29D6"/>
    <w:rsid w:val="005A5745"/>
    <w:rsid w:val="005A703F"/>
    <w:rsid w:val="005B0C92"/>
    <w:rsid w:val="005B2D83"/>
    <w:rsid w:val="005B7E20"/>
    <w:rsid w:val="005C1D42"/>
    <w:rsid w:val="005C412B"/>
    <w:rsid w:val="005C4835"/>
    <w:rsid w:val="005C52F1"/>
    <w:rsid w:val="005C5A53"/>
    <w:rsid w:val="005C7458"/>
    <w:rsid w:val="005C7769"/>
    <w:rsid w:val="005D262B"/>
    <w:rsid w:val="005D3028"/>
    <w:rsid w:val="005D5F1D"/>
    <w:rsid w:val="005D6BB3"/>
    <w:rsid w:val="005E029B"/>
    <w:rsid w:val="005E0678"/>
    <w:rsid w:val="005E37E8"/>
    <w:rsid w:val="005E6184"/>
    <w:rsid w:val="005F0F53"/>
    <w:rsid w:val="005F1D96"/>
    <w:rsid w:val="005F57FA"/>
    <w:rsid w:val="005F584A"/>
    <w:rsid w:val="005F7587"/>
    <w:rsid w:val="005F7D0A"/>
    <w:rsid w:val="005F7E1C"/>
    <w:rsid w:val="006034B2"/>
    <w:rsid w:val="0060625D"/>
    <w:rsid w:val="00610BEB"/>
    <w:rsid w:val="00611BAA"/>
    <w:rsid w:val="00611BD4"/>
    <w:rsid w:val="00612D18"/>
    <w:rsid w:val="00615BB7"/>
    <w:rsid w:val="00615CB4"/>
    <w:rsid w:val="00616A16"/>
    <w:rsid w:val="00621954"/>
    <w:rsid w:val="006223B6"/>
    <w:rsid w:val="00623361"/>
    <w:rsid w:val="00624BA9"/>
    <w:rsid w:val="0062575C"/>
    <w:rsid w:val="006271D2"/>
    <w:rsid w:val="00630E4E"/>
    <w:rsid w:val="00631FC2"/>
    <w:rsid w:val="00632442"/>
    <w:rsid w:val="0063384B"/>
    <w:rsid w:val="006339EB"/>
    <w:rsid w:val="0064196A"/>
    <w:rsid w:val="00650418"/>
    <w:rsid w:val="00652BD0"/>
    <w:rsid w:val="0065489C"/>
    <w:rsid w:val="00655456"/>
    <w:rsid w:val="006555DB"/>
    <w:rsid w:val="006559E3"/>
    <w:rsid w:val="00657577"/>
    <w:rsid w:val="0066323A"/>
    <w:rsid w:val="006660B2"/>
    <w:rsid w:val="006666CE"/>
    <w:rsid w:val="006702A0"/>
    <w:rsid w:val="0067056E"/>
    <w:rsid w:val="00670A66"/>
    <w:rsid w:val="006739CA"/>
    <w:rsid w:val="00673DFD"/>
    <w:rsid w:val="0067655A"/>
    <w:rsid w:val="0068026F"/>
    <w:rsid w:val="00680F83"/>
    <w:rsid w:val="0068258E"/>
    <w:rsid w:val="006855AC"/>
    <w:rsid w:val="00691790"/>
    <w:rsid w:val="0069243B"/>
    <w:rsid w:val="006933C3"/>
    <w:rsid w:val="006944AE"/>
    <w:rsid w:val="006956E6"/>
    <w:rsid w:val="00695D8E"/>
    <w:rsid w:val="00697045"/>
    <w:rsid w:val="006A27BD"/>
    <w:rsid w:val="006A27D8"/>
    <w:rsid w:val="006A337B"/>
    <w:rsid w:val="006A4E08"/>
    <w:rsid w:val="006A57D6"/>
    <w:rsid w:val="006A58BC"/>
    <w:rsid w:val="006A5A38"/>
    <w:rsid w:val="006C0709"/>
    <w:rsid w:val="006C2D4C"/>
    <w:rsid w:val="006C40C7"/>
    <w:rsid w:val="006D3EB7"/>
    <w:rsid w:val="006D7B49"/>
    <w:rsid w:val="006D7E42"/>
    <w:rsid w:val="006E0A2E"/>
    <w:rsid w:val="006E1269"/>
    <w:rsid w:val="006E284D"/>
    <w:rsid w:val="006E2F70"/>
    <w:rsid w:val="006E54AD"/>
    <w:rsid w:val="006E7D38"/>
    <w:rsid w:val="006F0870"/>
    <w:rsid w:val="006F12FE"/>
    <w:rsid w:val="006F386A"/>
    <w:rsid w:val="006F3EA2"/>
    <w:rsid w:val="006F43CA"/>
    <w:rsid w:val="006F7262"/>
    <w:rsid w:val="006F7EF4"/>
    <w:rsid w:val="007026DD"/>
    <w:rsid w:val="00702770"/>
    <w:rsid w:val="00703FCE"/>
    <w:rsid w:val="0070582F"/>
    <w:rsid w:val="0070679A"/>
    <w:rsid w:val="00707B36"/>
    <w:rsid w:val="00707B68"/>
    <w:rsid w:val="0071026E"/>
    <w:rsid w:val="007126C4"/>
    <w:rsid w:val="00712DED"/>
    <w:rsid w:val="00723524"/>
    <w:rsid w:val="00725639"/>
    <w:rsid w:val="0072568F"/>
    <w:rsid w:val="007258CF"/>
    <w:rsid w:val="00736852"/>
    <w:rsid w:val="00736958"/>
    <w:rsid w:val="00736BEA"/>
    <w:rsid w:val="00737731"/>
    <w:rsid w:val="007401C6"/>
    <w:rsid w:val="00740210"/>
    <w:rsid w:val="007411D5"/>
    <w:rsid w:val="00741304"/>
    <w:rsid w:val="0075079D"/>
    <w:rsid w:val="00752C0D"/>
    <w:rsid w:val="00756648"/>
    <w:rsid w:val="0076179C"/>
    <w:rsid w:val="007617CF"/>
    <w:rsid w:val="007650A0"/>
    <w:rsid w:val="0076773C"/>
    <w:rsid w:val="007724CE"/>
    <w:rsid w:val="00776B47"/>
    <w:rsid w:val="007772BC"/>
    <w:rsid w:val="00780C21"/>
    <w:rsid w:val="00782849"/>
    <w:rsid w:val="007853E4"/>
    <w:rsid w:val="00791236"/>
    <w:rsid w:val="00791337"/>
    <w:rsid w:val="0079167D"/>
    <w:rsid w:val="00792B7A"/>
    <w:rsid w:val="00794916"/>
    <w:rsid w:val="0079531E"/>
    <w:rsid w:val="00797F70"/>
    <w:rsid w:val="007A0931"/>
    <w:rsid w:val="007A3F0D"/>
    <w:rsid w:val="007A4309"/>
    <w:rsid w:val="007A4F31"/>
    <w:rsid w:val="007A7170"/>
    <w:rsid w:val="007A7E19"/>
    <w:rsid w:val="007B2654"/>
    <w:rsid w:val="007B627D"/>
    <w:rsid w:val="007B6E7F"/>
    <w:rsid w:val="007C33B4"/>
    <w:rsid w:val="007C53A1"/>
    <w:rsid w:val="007C58BD"/>
    <w:rsid w:val="007C5D4B"/>
    <w:rsid w:val="007D00B1"/>
    <w:rsid w:val="007D0E36"/>
    <w:rsid w:val="007D60C8"/>
    <w:rsid w:val="007E01D5"/>
    <w:rsid w:val="007E2D00"/>
    <w:rsid w:val="007E3F69"/>
    <w:rsid w:val="007E4A97"/>
    <w:rsid w:val="007E6823"/>
    <w:rsid w:val="007E7735"/>
    <w:rsid w:val="007F1254"/>
    <w:rsid w:val="007F1374"/>
    <w:rsid w:val="007F1E68"/>
    <w:rsid w:val="00800EE1"/>
    <w:rsid w:val="008046B6"/>
    <w:rsid w:val="0080499A"/>
    <w:rsid w:val="00807ADD"/>
    <w:rsid w:val="00811CAE"/>
    <w:rsid w:val="0081789E"/>
    <w:rsid w:val="008214D7"/>
    <w:rsid w:val="00822392"/>
    <w:rsid w:val="008224C2"/>
    <w:rsid w:val="0082318B"/>
    <w:rsid w:val="008250D2"/>
    <w:rsid w:val="00825DC9"/>
    <w:rsid w:val="00826346"/>
    <w:rsid w:val="00826A70"/>
    <w:rsid w:val="00831DF3"/>
    <w:rsid w:val="008321AC"/>
    <w:rsid w:val="008325B5"/>
    <w:rsid w:val="008326E7"/>
    <w:rsid w:val="008336B0"/>
    <w:rsid w:val="008343AC"/>
    <w:rsid w:val="008405CD"/>
    <w:rsid w:val="0084241F"/>
    <w:rsid w:val="008435C1"/>
    <w:rsid w:val="0084434E"/>
    <w:rsid w:val="00844763"/>
    <w:rsid w:val="008506B1"/>
    <w:rsid w:val="008510CC"/>
    <w:rsid w:val="00854C56"/>
    <w:rsid w:val="00857F8A"/>
    <w:rsid w:val="008609D3"/>
    <w:rsid w:val="00860C47"/>
    <w:rsid w:val="00863417"/>
    <w:rsid w:val="0086343C"/>
    <w:rsid w:val="00863D76"/>
    <w:rsid w:val="00864973"/>
    <w:rsid w:val="0086509B"/>
    <w:rsid w:val="0086638D"/>
    <w:rsid w:val="00870935"/>
    <w:rsid w:val="0087296A"/>
    <w:rsid w:val="0087456B"/>
    <w:rsid w:val="00876262"/>
    <w:rsid w:val="00882C70"/>
    <w:rsid w:val="00885C61"/>
    <w:rsid w:val="00890F54"/>
    <w:rsid w:val="00891049"/>
    <w:rsid w:val="008943DC"/>
    <w:rsid w:val="008946B0"/>
    <w:rsid w:val="00897403"/>
    <w:rsid w:val="008A1FBF"/>
    <w:rsid w:val="008A21D5"/>
    <w:rsid w:val="008A40C0"/>
    <w:rsid w:val="008A5923"/>
    <w:rsid w:val="008B1120"/>
    <w:rsid w:val="008B1AA1"/>
    <w:rsid w:val="008B1BFF"/>
    <w:rsid w:val="008B4BE6"/>
    <w:rsid w:val="008B590C"/>
    <w:rsid w:val="008C022D"/>
    <w:rsid w:val="008C165F"/>
    <w:rsid w:val="008C1913"/>
    <w:rsid w:val="008C2DD5"/>
    <w:rsid w:val="008C3345"/>
    <w:rsid w:val="008C34BC"/>
    <w:rsid w:val="008C5848"/>
    <w:rsid w:val="008D0786"/>
    <w:rsid w:val="008D6029"/>
    <w:rsid w:val="008E4606"/>
    <w:rsid w:val="008E6613"/>
    <w:rsid w:val="008F12A1"/>
    <w:rsid w:val="008F3624"/>
    <w:rsid w:val="008F73D1"/>
    <w:rsid w:val="009002CA"/>
    <w:rsid w:val="00903AF9"/>
    <w:rsid w:val="0090579F"/>
    <w:rsid w:val="009057CA"/>
    <w:rsid w:val="00906DBA"/>
    <w:rsid w:val="009143C9"/>
    <w:rsid w:val="00914E51"/>
    <w:rsid w:val="00915A40"/>
    <w:rsid w:val="0091611B"/>
    <w:rsid w:val="009201C9"/>
    <w:rsid w:val="00920FC9"/>
    <w:rsid w:val="0092336A"/>
    <w:rsid w:val="00924CDB"/>
    <w:rsid w:val="00930375"/>
    <w:rsid w:val="00930424"/>
    <w:rsid w:val="00932611"/>
    <w:rsid w:val="009330E9"/>
    <w:rsid w:val="009367AB"/>
    <w:rsid w:val="00937CDC"/>
    <w:rsid w:val="009409BC"/>
    <w:rsid w:val="00942BCB"/>
    <w:rsid w:val="00942F03"/>
    <w:rsid w:val="009468E3"/>
    <w:rsid w:val="0095163E"/>
    <w:rsid w:val="009528FB"/>
    <w:rsid w:val="00953155"/>
    <w:rsid w:val="009561C3"/>
    <w:rsid w:val="00961B81"/>
    <w:rsid w:val="00962027"/>
    <w:rsid w:val="00962ED5"/>
    <w:rsid w:val="00964356"/>
    <w:rsid w:val="00970261"/>
    <w:rsid w:val="00971561"/>
    <w:rsid w:val="00973930"/>
    <w:rsid w:val="00975F82"/>
    <w:rsid w:val="009761A2"/>
    <w:rsid w:val="009761DA"/>
    <w:rsid w:val="00980218"/>
    <w:rsid w:val="009858FE"/>
    <w:rsid w:val="009860EA"/>
    <w:rsid w:val="00990719"/>
    <w:rsid w:val="0099315C"/>
    <w:rsid w:val="009946DD"/>
    <w:rsid w:val="00995729"/>
    <w:rsid w:val="009A01AF"/>
    <w:rsid w:val="009A231C"/>
    <w:rsid w:val="009A6673"/>
    <w:rsid w:val="009C02E5"/>
    <w:rsid w:val="009C0E0E"/>
    <w:rsid w:val="009C26E3"/>
    <w:rsid w:val="009C42B8"/>
    <w:rsid w:val="009C665A"/>
    <w:rsid w:val="009C6DD1"/>
    <w:rsid w:val="009C7CD6"/>
    <w:rsid w:val="009D0AF5"/>
    <w:rsid w:val="009D156A"/>
    <w:rsid w:val="009D2789"/>
    <w:rsid w:val="009D4C0F"/>
    <w:rsid w:val="009D5C80"/>
    <w:rsid w:val="009D7C44"/>
    <w:rsid w:val="009D7E69"/>
    <w:rsid w:val="009E27D7"/>
    <w:rsid w:val="009E624A"/>
    <w:rsid w:val="009E7B86"/>
    <w:rsid w:val="009F179B"/>
    <w:rsid w:val="009F2185"/>
    <w:rsid w:val="009F2BA7"/>
    <w:rsid w:val="009F366D"/>
    <w:rsid w:val="009F45EC"/>
    <w:rsid w:val="009F476C"/>
    <w:rsid w:val="00A021B1"/>
    <w:rsid w:val="00A06362"/>
    <w:rsid w:val="00A07797"/>
    <w:rsid w:val="00A1137D"/>
    <w:rsid w:val="00A11C2E"/>
    <w:rsid w:val="00A1201C"/>
    <w:rsid w:val="00A13D8B"/>
    <w:rsid w:val="00A1439A"/>
    <w:rsid w:val="00A159FA"/>
    <w:rsid w:val="00A17C54"/>
    <w:rsid w:val="00A213B1"/>
    <w:rsid w:val="00A2390C"/>
    <w:rsid w:val="00A244A2"/>
    <w:rsid w:val="00A246D8"/>
    <w:rsid w:val="00A24A81"/>
    <w:rsid w:val="00A33831"/>
    <w:rsid w:val="00A33A4B"/>
    <w:rsid w:val="00A34443"/>
    <w:rsid w:val="00A34558"/>
    <w:rsid w:val="00A345F7"/>
    <w:rsid w:val="00A35AA9"/>
    <w:rsid w:val="00A404F7"/>
    <w:rsid w:val="00A414C0"/>
    <w:rsid w:val="00A42581"/>
    <w:rsid w:val="00A44A51"/>
    <w:rsid w:val="00A45BC5"/>
    <w:rsid w:val="00A4620A"/>
    <w:rsid w:val="00A51447"/>
    <w:rsid w:val="00A53F34"/>
    <w:rsid w:val="00A540EB"/>
    <w:rsid w:val="00A5539A"/>
    <w:rsid w:val="00A60B97"/>
    <w:rsid w:val="00A65802"/>
    <w:rsid w:val="00A66C26"/>
    <w:rsid w:val="00A675D3"/>
    <w:rsid w:val="00A708AE"/>
    <w:rsid w:val="00A7185E"/>
    <w:rsid w:val="00A71E51"/>
    <w:rsid w:val="00A723EC"/>
    <w:rsid w:val="00A73DB8"/>
    <w:rsid w:val="00A764E4"/>
    <w:rsid w:val="00A77A96"/>
    <w:rsid w:val="00A77F56"/>
    <w:rsid w:val="00A82787"/>
    <w:rsid w:val="00A917ED"/>
    <w:rsid w:val="00A954D1"/>
    <w:rsid w:val="00A95A2D"/>
    <w:rsid w:val="00AA34B1"/>
    <w:rsid w:val="00AA34FB"/>
    <w:rsid w:val="00AA6550"/>
    <w:rsid w:val="00AA719D"/>
    <w:rsid w:val="00AA71D5"/>
    <w:rsid w:val="00AA7F7A"/>
    <w:rsid w:val="00AB06B2"/>
    <w:rsid w:val="00AB1C3D"/>
    <w:rsid w:val="00AB29A8"/>
    <w:rsid w:val="00AB6D90"/>
    <w:rsid w:val="00AB7D22"/>
    <w:rsid w:val="00AC22A5"/>
    <w:rsid w:val="00AC2670"/>
    <w:rsid w:val="00AC2B49"/>
    <w:rsid w:val="00AC6B64"/>
    <w:rsid w:val="00AD0B3C"/>
    <w:rsid w:val="00AD104A"/>
    <w:rsid w:val="00AD2EBC"/>
    <w:rsid w:val="00AD513A"/>
    <w:rsid w:val="00AE04E6"/>
    <w:rsid w:val="00AE1C50"/>
    <w:rsid w:val="00AE1F78"/>
    <w:rsid w:val="00AE5716"/>
    <w:rsid w:val="00AE6D8E"/>
    <w:rsid w:val="00AF121C"/>
    <w:rsid w:val="00AF23AF"/>
    <w:rsid w:val="00AF4273"/>
    <w:rsid w:val="00AF4E3A"/>
    <w:rsid w:val="00AF6664"/>
    <w:rsid w:val="00AF6A53"/>
    <w:rsid w:val="00B00257"/>
    <w:rsid w:val="00B01269"/>
    <w:rsid w:val="00B02B0F"/>
    <w:rsid w:val="00B0318C"/>
    <w:rsid w:val="00B0393D"/>
    <w:rsid w:val="00B039D7"/>
    <w:rsid w:val="00B03E58"/>
    <w:rsid w:val="00B042F8"/>
    <w:rsid w:val="00B06BE0"/>
    <w:rsid w:val="00B071B1"/>
    <w:rsid w:val="00B07F61"/>
    <w:rsid w:val="00B11EFC"/>
    <w:rsid w:val="00B13393"/>
    <w:rsid w:val="00B134F5"/>
    <w:rsid w:val="00B15210"/>
    <w:rsid w:val="00B1623B"/>
    <w:rsid w:val="00B17F99"/>
    <w:rsid w:val="00B22A9E"/>
    <w:rsid w:val="00B2349B"/>
    <w:rsid w:val="00B24403"/>
    <w:rsid w:val="00B25206"/>
    <w:rsid w:val="00B25F06"/>
    <w:rsid w:val="00B27FCC"/>
    <w:rsid w:val="00B32239"/>
    <w:rsid w:val="00B34107"/>
    <w:rsid w:val="00B410C3"/>
    <w:rsid w:val="00B42DDB"/>
    <w:rsid w:val="00B4651F"/>
    <w:rsid w:val="00B472D0"/>
    <w:rsid w:val="00B5339C"/>
    <w:rsid w:val="00B57FEB"/>
    <w:rsid w:val="00B606B2"/>
    <w:rsid w:val="00B60BAE"/>
    <w:rsid w:val="00B6145A"/>
    <w:rsid w:val="00B61570"/>
    <w:rsid w:val="00B65805"/>
    <w:rsid w:val="00B6585E"/>
    <w:rsid w:val="00B67958"/>
    <w:rsid w:val="00B72578"/>
    <w:rsid w:val="00B73D92"/>
    <w:rsid w:val="00B744FB"/>
    <w:rsid w:val="00B74D2B"/>
    <w:rsid w:val="00B77B59"/>
    <w:rsid w:val="00B81AFE"/>
    <w:rsid w:val="00B84A8E"/>
    <w:rsid w:val="00B84CB5"/>
    <w:rsid w:val="00B85252"/>
    <w:rsid w:val="00B86FE9"/>
    <w:rsid w:val="00B87C4D"/>
    <w:rsid w:val="00B92D67"/>
    <w:rsid w:val="00B94099"/>
    <w:rsid w:val="00B952D8"/>
    <w:rsid w:val="00B95641"/>
    <w:rsid w:val="00B9615A"/>
    <w:rsid w:val="00BA0422"/>
    <w:rsid w:val="00BA1CBE"/>
    <w:rsid w:val="00BA381E"/>
    <w:rsid w:val="00BA3831"/>
    <w:rsid w:val="00BA44FA"/>
    <w:rsid w:val="00BA500B"/>
    <w:rsid w:val="00BA52BB"/>
    <w:rsid w:val="00BA5B5B"/>
    <w:rsid w:val="00BB008B"/>
    <w:rsid w:val="00BB0093"/>
    <w:rsid w:val="00BB2181"/>
    <w:rsid w:val="00BB3C82"/>
    <w:rsid w:val="00BB57F6"/>
    <w:rsid w:val="00BB7185"/>
    <w:rsid w:val="00BC15FD"/>
    <w:rsid w:val="00BC2684"/>
    <w:rsid w:val="00BC35AA"/>
    <w:rsid w:val="00BC5BB3"/>
    <w:rsid w:val="00BD2F0F"/>
    <w:rsid w:val="00BD53BD"/>
    <w:rsid w:val="00BD5DEF"/>
    <w:rsid w:val="00BD7428"/>
    <w:rsid w:val="00BD74F0"/>
    <w:rsid w:val="00BE039E"/>
    <w:rsid w:val="00BE0B01"/>
    <w:rsid w:val="00BE369B"/>
    <w:rsid w:val="00BE4802"/>
    <w:rsid w:val="00BE59C9"/>
    <w:rsid w:val="00BE6DE6"/>
    <w:rsid w:val="00BF038E"/>
    <w:rsid w:val="00BF0CEB"/>
    <w:rsid w:val="00BF170E"/>
    <w:rsid w:val="00BF2A8E"/>
    <w:rsid w:val="00BF509C"/>
    <w:rsid w:val="00BF5EC8"/>
    <w:rsid w:val="00BF7CF6"/>
    <w:rsid w:val="00C01588"/>
    <w:rsid w:val="00C02AAD"/>
    <w:rsid w:val="00C02C93"/>
    <w:rsid w:val="00C03A75"/>
    <w:rsid w:val="00C069DB"/>
    <w:rsid w:val="00C1090D"/>
    <w:rsid w:val="00C119D6"/>
    <w:rsid w:val="00C11DF1"/>
    <w:rsid w:val="00C13714"/>
    <w:rsid w:val="00C141D0"/>
    <w:rsid w:val="00C20328"/>
    <w:rsid w:val="00C20477"/>
    <w:rsid w:val="00C20F98"/>
    <w:rsid w:val="00C21F77"/>
    <w:rsid w:val="00C249C9"/>
    <w:rsid w:val="00C27BEF"/>
    <w:rsid w:val="00C32A74"/>
    <w:rsid w:val="00C32CD5"/>
    <w:rsid w:val="00C33542"/>
    <w:rsid w:val="00C33BEA"/>
    <w:rsid w:val="00C40DD7"/>
    <w:rsid w:val="00C4227E"/>
    <w:rsid w:val="00C424F1"/>
    <w:rsid w:val="00C4424F"/>
    <w:rsid w:val="00C445CC"/>
    <w:rsid w:val="00C4599F"/>
    <w:rsid w:val="00C45F82"/>
    <w:rsid w:val="00C462B5"/>
    <w:rsid w:val="00C475F7"/>
    <w:rsid w:val="00C528AD"/>
    <w:rsid w:val="00C53823"/>
    <w:rsid w:val="00C53E01"/>
    <w:rsid w:val="00C5729C"/>
    <w:rsid w:val="00C609AA"/>
    <w:rsid w:val="00C712CB"/>
    <w:rsid w:val="00C71991"/>
    <w:rsid w:val="00C72761"/>
    <w:rsid w:val="00C729AD"/>
    <w:rsid w:val="00C73990"/>
    <w:rsid w:val="00C77FAA"/>
    <w:rsid w:val="00C81AD4"/>
    <w:rsid w:val="00C81CDA"/>
    <w:rsid w:val="00C82ABA"/>
    <w:rsid w:val="00C83148"/>
    <w:rsid w:val="00C846A9"/>
    <w:rsid w:val="00C87B56"/>
    <w:rsid w:val="00C9016C"/>
    <w:rsid w:val="00C954B3"/>
    <w:rsid w:val="00C95ED6"/>
    <w:rsid w:val="00C97610"/>
    <w:rsid w:val="00CA0812"/>
    <w:rsid w:val="00CA0F65"/>
    <w:rsid w:val="00CA2822"/>
    <w:rsid w:val="00CA41DE"/>
    <w:rsid w:val="00CA5B0B"/>
    <w:rsid w:val="00CB128D"/>
    <w:rsid w:val="00CB6841"/>
    <w:rsid w:val="00CB7ED5"/>
    <w:rsid w:val="00CC2A8E"/>
    <w:rsid w:val="00CC4BB7"/>
    <w:rsid w:val="00CC55AA"/>
    <w:rsid w:val="00CC5E66"/>
    <w:rsid w:val="00CC7AC8"/>
    <w:rsid w:val="00CC7C4B"/>
    <w:rsid w:val="00CD0459"/>
    <w:rsid w:val="00CD0DD6"/>
    <w:rsid w:val="00CD1F68"/>
    <w:rsid w:val="00CD235E"/>
    <w:rsid w:val="00CD2761"/>
    <w:rsid w:val="00CD3E6A"/>
    <w:rsid w:val="00CD65D1"/>
    <w:rsid w:val="00CE08B1"/>
    <w:rsid w:val="00CE0EA4"/>
    <w:rsid w:val="00CE1C4A"/>
    <w:rsid w:val="00CE224F"/>
    <w:rsid w:val="00CE5201"/>
    <w:rsid w:val="00CE5589"/>
    <w:rsid w:val="00CE649B"/>
    <w:rsid w:val="00CE6E67"/>
    <w:rsid w:val="00CE75DC"/>
    <w:rsid w:val="00CE7613"/>
    <w:rsid w:val="00CF1A01"/>
    <w:rsid w:val="00CF1BF6"/>
    <w:rsid w:val="00CF5C65"/>
    <w:rsid w:val="00CF6CCE"/>
    <w:rsid w:val="00CF72FE"/>
    <w:rsid w:val="00D00C36"/>
    <w:rsid w:val="00D0145D"/>
    <w:rsid w:val="00D02424"/>
    <w:rsid w:val="00D055EC"/>
    <w:rsid w:val="00D06E20"/>
    <w:rsid w:val="00D07541"/>
    <w:rsid w:val="00D07A16"/>
    <w:rsid w:val="00D07DFC"/>
    <w:rsid w:val="00D1057C"/>
    <w:rsid w:val="00D10F9C"/>
    <w:rsid w:val="00D11C8C"/>
    <w:rsid w:val="00D11D72"/>
    <w:rsid w:val="00D11DAB"/>
    <w:rsid w:val="00D12DE0"/>
    <w:rsid w:val="00D13406"/>
    <w:rsid w:val="00D14E81"/>
    <w:rsid w:val="00D15A0A"/>
    <w:rsid w:val="00D1647F"/>
    <w:rsid w:val="00D16C96"/>
    <w:rsid w:val="00D20F95"/>
    <w:rsid w:val="00D23611"/>
    <w:rsid w:val="00D248DF"/>
    <w:rsid w:val="00D2636E"/>
    <w:rsid w:val="00D277A6"/>
    <w:rsid w:val="00D2790D"/>
    <w:rsid w:val="00D32139"/>
    <w:rsid w:val="00D322E0"/>
    <w:rsid w:val="00D348A4"/>
    <w:rsid w:val="00D359A6"/>
    <w:rsid w:val="00D3779C"/>
    <w:rsid w:val="00D37DCA"/>
    <w:rsid w:val="00D42677"/>
    <w:rsid w:val="00D44FF2"/>
    <w:rsid w:val="00D46C86"/>
    <w:rsid w:val="00D47911"/>
    <w:rsid w:val="00D530A9"/>
    <w:rsid w:val="00D54373"/>
    <w:rsid w:val="00D54CD4"/>
    <w:rsid w:val="00D61184"/>
    <w:rsid w:val="00D62225"/>
    <w:rsid w:val="00D65D20"/>
    <w:rsid w:val="00D705D5"/>
    <w:rsid w:val="00D74096"/>
    <w:rsid w:val="00D745DA"/>
    <w:rsid w:val="00D7500F"/>
    <w:rsid w:val="00D775F7"/>
    <w:rsid w:val="00D77DA5"/>
    <w:rsid w:val="00D83786"/>
    <w:rsid w:val="00D84420"/>
    <w:rsid w:val="00D85438"/>
    <w:rsid w:val="00D85F4E"/>
    <w:rsid w:val="00D8732D"/>
    <w:rsid w:val="00D87E3C"/>
    <w:rsid w:val="00D87F5B"/>
    <w:rsid w:val="00D927DB"/>
    <w:rsid w:val="00D9664A"/>
    <w:rsid w:val="00DA0D76"/>
    <w:rsid w:val="00DA11DB"/>
    <w:rsid w:val="00DA1274"/>
    <w:rsid w:val="00DA133C"/>
    <w:rsid w:val="00DA2B1D"/>
    <w:rsid w:val="00DA2EE9"/>
    <w:rsid w:val="00DA30A3"/>
    <w:rsid w:val="00DA316A"/>
    <w:rsid w:val="00DB2A41"/>
    <w:rsid w:val="00DB4305"/>
    <w:rsid w:val="00DB5BBE"/>
    <w:rsid w:val="00DB7EE7"/>
    <w:rsid w:val="00DC0474"/>
    <w:rsid w:val="00DC3AE0"/>
    <w:rsid w:val="00DC3C3C"/>
    <w:rsid w:val="00DC3E82"/>
    <w:rsid w:val="00DC529B"/>
    <w:rsid w:val="00DC69A0"/>
    <w:rsid w:val="00DD0345"/>
    <w:rsid w:val="00DD0384"/>
    <w:rsid w:val="00DD0D60"/>
    <w:rsid w:val="00DD197B"/>
    <w:rsid w:val="00DD1D17"/>
    <w:rsid w:val="00DD27AA"/>
    <w:rsid w:val="00DD3B6B"/>
    <w:rsid w:val="00DD563C"/>
    <w:rsid w:val="00DD66E8"/>
    <w:rsid w:val="00DE06EE"/>
    <w:rsid w:val="00DE4C43"/>
    <w:rsid w:val="00DE5F64"/>
    <w:rsid w:val="00DE63AE"/>
    <w:rsid w:val="00DF0141"/>
    <w:rsid w:val="00DF0719"/>
    <w:rsid w:val="00DF0807"/>
    <w:rsid w:val="00DF27B3"/>
    <w:rsid w:val="00DF513B"/>
    <w:rsid w:val="00DF71E8"/>
    <w:rsid w:val="00DF7F4F"/>
    <w:rsid w:val="00E020AF"/>
    <w:rsid w:val="00E0267B"/>
    <w:rsid w:val="00E02758"/>
    <w:rsid w:val="00E0352C"/>
    <w:rsid w:val="00E07BB2"/>
    <w:rsid w:val="00E11459"/>
    <w:rsid w:val="00E11C3B"/>
    <w:rsid w:val="00E11E1A"/>
    <w:rsid w:val="00E124C4"/>
    <w:rsid w:val="00E12C95"/>
    <w:rsid w:val="00E12D7F"/>
    <w:rsid w:val="00E14566"/>
    <w:rsid w:val="00E14911"/>
    <w:rsid w:val="00E14CA0"/>
    <w:rsid w:val="00E15719"/>
    <w:rsid w:val="00E17BD2"/>
    <w:rsid w:val="00E22660"/>
    <w:rsid w:val="00E232E0"/>
    <w:rsid w:val="00E23A5B"/>
    <w:rsid w:val="00E3030C"/>
    <w:rsid w:val="00E31880"/>
    <w:rsid w:val="00E32EAF"/>
    <w:rsid w:val="00E33F8A"/>
    <w:rsid w:val="00E34BF8"/>
    <w:rsid w:val="00E37CA5"/>
    <w:rsid w:val="00E44F7F"/>
    <w:rsid w:val="00E45030"/>
    <w:rsid w:val="00E46618"/>
    <w:rsid w:val="00E50CC8"/>
    <w:rsid w:val="00E51FE8"/>
    <w:rsid w:val="00E5244F"/>
    <w:rsid w:val="00E52E70"/>
    <w:rsid w:val="00E55E57"/>
    <w:rsid w:val="00E56249"/>
    <w:rsid w:val="00E56FE4"/>
    <w:rsid w:val="00E61097"/>
    <w:rsid w:val="00E65776"/>
    <w:rsid w:val="00E66232"/>
    <w:rsid w:val="00E667F4"/>
    <w:rsid w:val="00E67686"/>
    <w:rsid w:val="00E67841"/>
    <w:rsid w:val="00E67866"/>
    <w:rsid w:val="00E67ACE"/>
    <w:rsid w:val="00E67BA7"/>
    <w:rsid w:val="00E757FD"/>
    <w:rsid w:val="00E75E27"/>
    <w:rsid w:val="00E76B61"/>
    <w:rsid w:val="00E76D32"/>
    <w:rsid w:val="00E80848"/>
    <w:rsid w:val="00E8179A"/>
    <w:rsid w:val="00E84140"/>
    <w:rsid w:val="00E86B79"/>
    <w:rsid w:val="00E91589"/>
    <w:rsid w:val="00E936B5"/>
    <w:rsid w:val="00E93D69"/>
    <w:rsid w:val="00E94FA8"/>
    <w:rsid w:val="00E95AB6"/>
    <w:rsid w:val="00EA067D"/>
    <w:rsid w:val="00EA1080"/>
    <w:rsid w:val="00EA216A"/>
    <w:rsid w:val="00EA23CD"/>
    <w:rsid w:val="00EA340F"/>
    <w:rsid w:val="00EA35D3"/>
    <w:rsid w:val="00EA7B1E"/>
    <w:rsid w:val="00EB0A32"/>
    <w:rsid w:val="00EB2FD8"/>
    <w:rsid w:val="00EB4FD7"/>
    <w:rsid w:val="00EB56BA"/>
    <w:rsid w:val="00EC0FC1"/>
    <w:rsid w:val="00EC11B2"/>
    <w:rsid w:val="00EC4027"/>
    <w:rsid w:val="00EC564B"/>
    <w:rsid w:val="00EC6342"/>
    <w:rsid w:val="00EC658C"/>
    <w:rsid w:val="00EC6F58"/>
    <w:rsid w:val="00ED0C4F"/>
    <w:rsid w:val="00ED3AE4"/>
    <w:rsid w:val="00ED4634"/>
    <w:rsid w:val="00ED7CB3"/>
    <w:rsid w:val="00EE0BBE"/>
    <w:rsid w:val="00EE1123"/>
    <w:rsid w:val="00EE1706"/>
    <w:rsid w:val="00EE1B71"/>
    <w:rsid w:val="00EE2370"/>
    <w:rsid w:val="00EE3742"/>
    <w:rsid w:val="00EE3A4F"/>
    <w:rsid w:val="00EE789D"/>
    <w:rsid w:val="00EE7F08"/>
    <w:rsid w:val="00EF0C91"/>
    <w:rsid w:val="00EF2660"/>
    <w:rsid w:val="00EF26A2"/>
    <w:rsid w:val="00EF3910"/>
    <w:rsid w:val="00EF391D"/>
    <w:rsid w:val="00EF5837"/>
    <w:rsid w:val="00F01425"/>
    <w:rsid w:val="00F02073"/>
    <w:rsid w:val="00F03D0D"/>
    <w:rsid w:val="00F0579B"/>
    <w:rsid w:val="00F06892"/>
    <w:rsid w:val="00F1668A"/>
    <w:rsid w:val="00F2400D"/>
    <w:rsid w:val="00F24EA7"/>
    <w:rsid w:val="00F25658"/>
    <w:rsid w:val="00F25C5F"/>
    <w:rsid w:val="00F269DE"/>
    <w:rsid w:val="00F26A4B"/>
    <w:rsid w:val="00F3051A"/>
    <w:rsid w:val="00F31636"/>
    <w:rsid w:val="00F376E3"/>
    <w:rsid w:val="00F37ED4"/>
    <w:rsid w:val="00F37FC0"/>
    <w:rsid w:val="00F40A46"/>
    <w:rsid w:val="00F412A5"/>
    <w:rsid w:val="00F414DA"/>
    <w:rsid w:val="00F41D12"/>
    <w:rsid w:val="00F42B3B"/>
    <w:rsid w:val="00F45235"/>
    <w:rsid w:val="00F468F9"/>
    <w:rsid w:val="00F4754F"/>
    <w:rsid w:val="00F47E09"/>
    <w:rsid w:val="00F50A89"/>
    <w:rsid w:val="00F50B3C"/>
    <w:rsid w:val="00F52A1B"/>
    <w:rsid w:val="00F53645"/>
    <w:rsid w:val="00F53AB5"/>
    <w:rsid w:val="00F5588C"/>
    <w:rsid w:val="00F5592A"/>
    <w:rsid w:val="00F55D80"/>
    <w:rsid w:val="00F56433"/>
    <w:rsid w:val="00F56BB5"/>
    <w:rsid w:val="00F57E9D"/>
    <w:rsid w:val="00F60679"/>
    <w:rsid w:val="00F64FE4"/>
    <w:rsid w:val="00F66E1A"/>
    <w:rsid w:val="00F71CD8"/>
    <w:rsid w:val="00F71EBB"/>
    <w:rsid w:val="00F7209C"/>
    <w:rsid w:val="00F7251C"/>
    <w:rsid w:val="00F728DA"/>
    <w:rsid w:val="00F72901"/>
    <w:rsid w:val="00F80058"/>
    <w:rsid w:val="00F85480"/>
    <w:rsid w:val="00F8554D"/>
    <w:rsid w:val="00F876B0"/>
    <w:rsid w:val="00F950BC"/>
    <w:rsid w:val="00F97D39"/>
    <w:rsid w:val="00FA0065"/>
    <w:rsid w:val="00FA30E7"/>
    <w:rsid w:val="00FB2725"/>
    <w:rsid w:val="00FB2983"/>
    <w:rsid w:val="00FB4E60"/>
    <w:rsid w:val="00FC4ACC"/>
    <w:rsid w:val="00FC50C5"/>
    <w:rsid w:val="00FC7174"/>
    <w:rsid w:val="00FC7A13"/>
    <w:rsid w:val="00FD0892"/>
    <w:rsid w:val="00FD1013"/>
    <w:rsid w:val="00FD6782"/>
    <w:rsid w:val="00FD7601"/>
    <w:rsid w:val="00FE0068"/>
    <w:rsid w:val="00FE2B8C"/>
    <w:rsid w:val="00FF20D9"/>
    <w:rsid w:val="00FF3986"/>
    <w:rsid w:val="00FF6994"/>
    <w:rsid w:val="00FF6D8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96A5EEE5-CC9E-4BBD-BB39-8D7591381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Heading1">
    <w:name w:val="heading 1"/>
    <w:basedOn w:val="Normal"/>
    <w:next w:val="Normal"/>
    <w:link w:val="Heading1Char"/>
    <w:qFormat/>
    <w:pPr>
      <w:keepNext/>
      <w:spacing w:before="240" w:after="60"/>
      <w:outlineLvl w:val="0"/>
    </w:pPr>
    <w:rPr>
      <w:rFonts w:ascii="Arial" w:hAnsi="Arial"/>
      <w:b/>
      <w:sz w:val="28"/>
    </w:rPr>
  </w:style>
  <w:style w:type="paragraph" w:styleId="Heading2">
    <w:name w:val="heading 2"/>
    <w:basedOn w:val="Normal"/>
    <w:next w:val="Normal"/>
    <w:link w:val="Heading2Char"/>
    <w:qFormat/>
    <w:pPr>
      <w:keepNext/>
      <w:jc w:val="center"/>
      <w:outlineLvl w:val="1"/>
    </w:pPr>
    <w:rPr>
      <w:rFonts w:ascii="$ Benguiat_Bold" w:hAnsi="$ Benguiat_Bold"/>
      <w:b/>
      <w:sz w:val="132"/>
    </w:rPr>
  </w:style>
  <w:style w:type="paragraph" w:styleId="Heading3">
    <w:name w:val="heading 3"/>
    <w:basedOn w:val="Normal"/>
    <w:next w:val="Normal"/>
    <w:link w:val="Heading3Char"/>
    <w:qFormat/>
    <w:pPr>
      <w:keepNext/>
      <w:jc w:val="center"/>
      <w:outlineLvl w:val="2"/>
    </w:pPr>
    <w:rPr>
      <w:rFonts w:ascii="$Caslon" w:hAnsi="$Caslon"/>
      <w:b/>
    </w:rPr>
  </w:style>
  <w:style w:type="paragraph" w:styleId="Heading4">
    <w:name w:val="heading 4"/>
    <w:basedOn w:val="Normal"/>
    <w:next w:val="Normal"/>
    <w:link w:val="Heading4Char"/>
    <w:qFormat/>
    <w:pPr>
      <w:keepNext/>
      <w:jc w:val="center"/>
      <w:outlineLvl w:val="3"/>
    </w:pPr>
    <w:rPr>
      <w:rFonts w:ascii="$Caslon" w:hAnsi="$Caslon"/>
      <w:b/>
      <w:sz w:val="26"/>
    </w:rPr>
  </w:style>
  <w:style w:type="paragraph" w:styleId="Heading5">
    <w:name w:val="heading 5"/>
    <w:basedOn w:val="Normal"/>
    <w:next w:val="Normal"/>
    <w:link w:val="Heading5Char"/>
    <w:qFormat/>
    <w:pPr>
      <w:keepNext/>
      <w:jc w:val="center"/>
      <w:outlineLvl w:val="4"/>
    </w:pPr>
    <w:rPr>
      <w:rFonts w:ascii="$Caslon" w:hAnsi="$Caslon"/>
      <w:sz w:val="24"/>
    </w:rPr>
  </w:style>
  <w:style w:type="paragraph" w:styleId="Heading6">
    <w:name w:val="heading 6"/>
    <w:basedOn w:val="Normal"/>
    <w:next w:val="Normal"/>
    <w:link w:val="Heading6Char"/>
    <w:qFormat/>
    <w:pPr>
      <w:keepNext/>
      <w:jc w:val="center"/>
      <w:outlineLvl w:val="5"/>
    </w:pPr>
    <w:rPr>
      <w:rFonts w:ascii="$Caslon" w:hAnsi="$Caslon"/>
      <w:b/>
      <w:sz w:val="22"/>
    </w:rPr>
  </w:style>
  <w:style w:type="paragraph" w:styleId="Heading7">
    <w:name w:val="heading 7"/>
    <w:basedOn w:val="Normal"/>
    <w:next w:val="Normal"/>
    <w:link w:val="Heading7Char"/>
    <w:qFormat/>
    <w:pPr>
      <w:keepNext/>
      <w:jc w:val="center"/>
      <w:outlineLvl w:val="6"/>
    </w:pPr>
    <w:rPr>
      <w:rFonts w:ascii="Garamond" w:hAnsi="Garamond"/>
      <w:b/>
      <w:sz w:val="28"/>
    </w:rPr>
  </w:style>
  <w:style w:type="paragraph" w:styleId="Heading8">
    <w:name w:val="heading 8"/>
    <w:basedOn w:val="Normal"/>
    <w:next w:val="Normal"/>
    <w:link w:val="Heading8Char"/>
    <w:qFormat/>
    <w:pPr>
      <w:keepNext/>
      <w:jc w:val="center"/>
      <w:outlineLvl w:val="7"/>
    </w:pPr>
    <w:rPr>
      <w:rFonts w:ascii="$Caslon" w:hAnsi="$Caslon"/>
      <w:b/>
      <w:sz w:val="24"/>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pPr>
      <w:spacing w:after="40"/>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EndnoteText">
    <w:name w:val="endnote text"/>
    <w:basedOn w:val="Normal"/>
    <w:link w:val="EndnoteTextChar"/>
    <w:uiPriority w:val="99"/>
    <w:semiHidden/>
    <w:unhideWhenUsed/>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1">
    <w:name w:val="toc 1"/>
    <w:basedOn w:val="Normal"/>
    <w:next w:val="Normal"/>
    <w:uiPriority w:val="39"/>
    <w:unhideWhenUsed/>
    <w:pPr>
      <w:spacing w:after="57"/>
      <w:ind w:firstLine="0"/>
    </w:pPr>
  </w:style>
  <w:style w:type="paragraph" w:styleId="TOC2">
    <w:name w:val="toc 2"/>
    <w:basedOn w:val="Normal"/>
    <w:next w:val="Normal"/>
    <w:uiPriority w:val="39"/>
    <w:unhideWhenUsed/>
    <w:pPr>
      <w:spacing w:after="57"/>
      <w:ind w:left="283" w:firstLine="0"/>
    </w:pPr>
  </w:style>
  <w:style w:type="paragraph" w:styleId="TOC3">
    <w:name w:val="toc 3"/>
    <w:basedOn w:val="Normal"/>
    <w:next w:val="Normal"/>
    <w:uiPriority w:val="39"/>
    <w:unhideWhenUsed/>
    <w:pPr>
      <w:spacing w:after="57"/>
      <w:ind w:left="567" w:firstLine="0"/>
    </w:pPr>
  </w:style>
  <w:style w:type="paragraph" w:styleId="TOC4">
    <w:name w:val="toc 4"/>
    <w:basedOn w:val="Normal"/>
    <w:next w:val="Normal"/>
    <w:uiPriority w:val="39"/>
    <w:unhideWhenUsed/>
    <w:pPr>
      <w:spacing w:after="57"/>
      <w:ind w:left="850" w:firstLine="0"/>
    </w:pPr>
  </w:style>
  <w:style w:type="paragraph" w:styleId="TOC5">
    <w:name w:val="toc 5"/>
    <w:basedOn w:val="Normal"/>
    <w:next w:val="Normal"/>
    <w:uiPriority w:val="39"/>
    <w:unhideWhenUsed/>
    <w:pPr>
      <w:spacing w:after="57"/>
      <w:ind w:left="1134" w:firstLine="0"/>
    </w:pPr>
  </w:style>
  <w:style w:type="paragraph" w:styleId="TOC6">
    <w:name w:val="toc 6"/>
    <w:basedOn w:val="Normal"/>
    <w:next w:val="Normal"/>
    <w:uiPriority w:val="39"/>
    <w:unhideWhenUsed/>
    <w:pPr>
      <w:spacing w:after="57"/>
      <w:ind w:left="1417" w:firstLine="0"/>
    </w:pPr>
  </w:style>
  <w:style w:type="paragraph" w:styleId="TOC7">
    <w:name w:val="toc 7"/>
    <w:basedOn w:val="Normal"/>
    <w:next w:val="Normal"/>
    <w:uiPriority w:val="39"/>
    <w:unhideWhenUsed/>
    <w:pPr>
      <w:spacing w:after="57"/>
      <w:ind w:left="1701" w:firstLine="0"/>
    </w:pPr>
  </w:style>
  <w:style w:type="paragraph" w:styleId="TOC8">
    <w:name w:val="toc 8"/>
    <w:basedOn w:val="Normal"/>
    <w:next w:val="Normal"/>
    <w:uiPriority w:val="39"/>
    <w:unhideWhenUsed/>
    <w:pPr>
      <w:spacing w:after="57"/>
      <w:ind w:left="1984" w:firstLine="0"/>
    </w:pPr>
  </w:style>
  <w:style w:type="paragraph" w:styleId="TOC9">
    <w:name w:val="toc 9"/>
    <w:basedOn w:val="Normal"/>
    <w:next w:val="Normal"/>
    <w:uiPriority w:val="39"/>
    <w:unhideWhenUsed/>
    <w:pPr>
      <w:spacing w:after="57"/>
      <w:ind w:left="2268" w:firstLine="0"/>
    </w:pPr>
  </w:style>
  <w:style w:type="paragraph" w:styleId="TOCHeading">
    <w:name w:val="TOC Heading"/>
    <w:uiPriority w:val="39"/>
    <w:unhideWhenUsed/>
  </w:style>
  <w:style w:type="paragraph" w:styleId="TableofFigures">
    <w:name w:val="table of figures"/>
    <w:basedOn w:val="Normal"/>
    <w:next w:val="Normal"/>
    <w:uiPriority w:val="99"/>
    <w:unhideWhenUsed/>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aliases w:val="Знак,webb, Знак"/>
    <w:basedOn w:val="Normal"/>
    <w:link w:val="NormalWebChar"/>
    <w:uiPriority w:val="99"/>
    <w:unhideWhenUsed/>
    <w:qFormat/>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Header">
    <w:name w:val="header"/>
    <w:basedOn w:val="Normal"/>
    <w:link w:val="HeaderChar"/>
    <w:uiPriority w:val="99"/>
    <w:pPr>
      <w:tabs>
        <w:tab w:val="center" w:pos="4677"/>
        <w:tab w:val="right" w:pos="9355"/>
      </w:tabs>
    </w:pPr>
  </w:style>
  <w:style w:type="character" w:customStyle="1" w:styleId="HeaderChar">
    <w:name w:val="Header Char"/>
    <w:link w:val="Header"/>
    <w:uiPriority w:val="99"/>
    <w:rPr>
      <w:lang w:val="en-US" w:eastAsia="en-US"/>
    </w:rPr>
  </w:style>
  <w:style w:type="paragraph" w:styleId="Footer">
    <w:name w:val="footer"/>
    <w:basedOn w:val="Normal"/>
    <w:link w:val="FooterChar"/>
    <w:pPr>
      <w:tabs>
        <w:tab w:val="center" w:pos="4677"/>
        <w:tab w:val="right" w:pos="9355"/>
      </w:tabs>
    </w:pPr>
  </w:style>
  <w:style w:type="character" w:customStyle="1" w:styleId="FooterChar">
    <w:name w:val="Footer Char"/>
    <w:link w:val="Footer"/>
    <w:uiPriority w:val="99"/>
    <w:rPr>
      <w:lang w:val="en-US" w:eastAsia="en-US"/>
    </w:rPr>
  </w:style>
  <w:style w:type="table" w:styleId="TableGrid">
    <w:name w:val="Table Grid"/>
    <w:basedOn w:val="Table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leNormal"/>
    <w:next w:val="TableGrid"/>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pPr>
      <w:ind w:left="720"/>
      <w:contextualSpacing/>
    </w:pPr>
  </w:style>
  <w:style w:type="numbering" w:customStyle="1" w:styleId="FrListare1">
    <w:name w:val="Fără Listare1"/>
    <w:next w:val="NoList"/>
    <w:semiHidden/>
  </w:style>
  <w:style w:type="character" w:styleId="PageNumber">
    <w:name w:val="page number"/>
    <w:basedOn w:val="DefaultParagraphFont"/>
  </w:style>
  <w:style w:type="paragraph" w:customStyle="1" w:styleId="tt">
    <w:name w:val="tt"/>
    <w:basedOn w:val="Normal"/>
    <w:qFormat/>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Strong">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DefaultParagraphFont"/>
  </w:style>
  <w:style w:type="character" w:customStyle="1" w:styleId="tal1">
    <w:name w:val="tal1"/>
  </w:style>
  <w:style w:type="table" w:customStyle="1" w:styleId="GrilTabel2">
    <w:name w:val="Grilă Tabel2"/>
    <w:basedOn w:val="TableNormal"/>
    <w:next w:val="TableGrid"/>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pPr>
      <w:ind w:firstLine="0"/>
      <w:jc w:val="left"/>
    </w:pPr>
    <w:rPr>
      <w:lang w:val="ro-RO" w:eastAsia="ru-RU"/>
    </w:rPr>
  </w:style>
  <w:style w:type="character" w:customStyle="1" w:styleId="CommentTextChar">
    <w:name w:val="Comment Text Char"/>
    <w:basedOn w:val="DefaultParagraphFont"/>
    <w:link w:val="CommentText"/>
    <w:uiPriority w:val="99"/>
    <w:rPr>
      <w:lang w:val="ro-RO"/>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DefaultParagraphFont"/>
    <w:uiPriority w:val="99"/>
    <w:rPr>
      <w:rFonts w:ascii="Times New Roman" w:hAnsi="Times New Roman" w:cs="Times New Roman"/>
      <w:sz w:val="24"/>
      <w:szCs w:val="24"/>
    </w:rPr>
  </w:style>
  <w:style w:type="character" w:styleId="Hyperlink">
    <w:name w:val="Hyperlink"/>
    <w:basedOn w:val="DefaultParagraphFon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DefaultParagraphFont"/>
  </w:style>
  <w:style w:type="paragraph" w:styleId="HTMLPreformatted">
    <w:name w:val="HTML Preformatted"/>
    <w:basedOn w:val="Normal"/>
    <w:link w:val="HTMLPreformattedChar"/>
    <w:uiPriority w:val="99"/>
    <w:unhideWhenUsed/>
    <w:pPr>
      <w:ind w:firstLine="0"/>
      <w:jc w:val="left"/>
    </w:pPr>
    <w:rPr>
      <w:rFonts w:ascii="Consolas" w:hAnsi="Consolas"/>
    </w:rPr>
  </w:style>
  <w:style w:type="character" w:customStyle="1" w:styleId="HTMLPreformattedChar">
    <w:name w:val="HTML Preformatted Char"/>
    <w:basedOn w:val="DefaultParagraphFont"/>
    <w:link w:val="HTMLPreformatted"/>
    <w:uiPriority w:val="99"/>
    <w:rPr>
      <w:rFonts w:ascii="Consolas" w:hAnsi="Consolas"/>
      <w:lang w:val="en-US" w:eastAsia="en-US"/>
    </w:rPr>
  </w:style>
  <w:style w:type="character" w:styleId="PlaceholderText">
    <w:name w:val="Placeholder Text"/>
    <w:basedOn w:val="DefaultParagraphFont"/>
    <w:uiPriority w:val="99"/>
    <w:semiHidden/>
    <w:rsid w:val="001C3F21"/>
    <w:rPr>
      <w:color w:val="808080"/>
    </w:rPr>
  </w:style>
  <w:style w:type="paragraph" w:styleId="Revision">
    <w:name w:val="Revision"/>
    <w:hidden/>
    <w:uiPriority w:val="99"/>
    <w:semiHidden/>
    <w:rsid w:val="007D0E36"/>
    <w:pPr>
      <w:ind w:firstLine="0"/>
      <w:jc w:val="left"/>
    </w:pPr>
    <w:rPr>
      <w:lang w:val="en-US" w:eastAsia="en-US"/>
    </w:rPr>
  </w:style>
  <w:style w:type="character" w:customStyle="1" w:styleId="UnresolvedMention">
    <w:name w:val="Unresolved Mention"/>
    <w:basedOn w:val="DefaultParagraphFont"/>
    <w:uiPriority w:val="99"/>
    <w:semiHidden/>
    <w:unhideWhenUsed/>
    <w:rsid w:val="00572006"/>
    <w:rPr>
      <w:color w:val="605E5C"/>
      <w:shd w:val="clear" w:color="auto" w:fill="E1DFDD"/>
    </w:rPr>
  </w:style>
  <w:style w:type="character" w:customStyle="1" w:styleId="ListParagraphChar">
    <w:name w:val="List Paragraph Char"/>
    <w:link w:val="ListParagraph"/>
    <w:uiPriority w:val="34"/>
    <w:locked/>
    <w:rsid w:val="00F56BB5"/>
    <w:rPr>
      <w:lang w:val="en-US" w:eastAsia="en-US"/>
    </w:rPr>
  </w:style>
  <w:style w:type="paragraph" w:customStyle="1" w:styleId="Default">
    <w:name w:val="Default"/>
    <w:rsid w:val="00EE789D"/>
    <w:pPr>
      <w:autoSpaceDE w:val="0"/>
      <w:autoSpaceDN w:val="0"/>
      <w:adjustRightInd w:val="0"/>
      <w:ind w:firstLine="0"/>
      <w:jc w:val="left"/>
    </w:pPr>
    <w:rPr>
      <w:color w:val="000000"/>
      <w:sz w:val="24"/>
      <w:szCs w:val="24"/>
      <w:lang w:val="en-US"/>
    </w:rPr>
  </w:style>
  <w:style w:type="paragraph" w:styleId="BodyText">
    <w:name w:val="Body Text"/>
    <w:basedOn w:val="Normal"/>
    <w:link w:val="BodyTextChar"/>
    <w:uiPriority w:val="1"/>
    <w:qFormat/>
    <w:rsid w:val="00673DFD"/>
    <w:pPr>
      <w:widowControl w:val="0"/>
      <w:autoSpaceDE w:val="0"/>
      <w:autoSpaceDN w:val="0"/>
      <w:adjustRightInd w:val="0"/>
      <w:ind w:left="110" w:firstLine="851"/>
      <w:jc w:val="left"/>
    </w:pPr>
    <w:rPr>
      <w:rFonts w:ascii="Trebuchet MS" w:eastAsiaTheme="minorEastAsia" w:hAnsi="Trebuchet MS" w:cs="Trebuchet MS"/>
      <w:sz w:val="24"/>
      <w:szCs w:val="24"/>
    </w:rPr>
  </w:style>
  <w:style w:type="character" w:customStyle="1" w:styleId="BodyTextChar">
    <w:name w:val="Body Text Char"/>
    <w:basedOn w:val="DefaultParagraphFont"/>
    <w:link w:val="BodyText"/>
    <w:uiPriority w:val="1"/>
    <w:rsid w:val="00673DFD"/>
    <w:rPr>
      <w:rFonts w:ascii="Trebuchet MS" w:eastAsiaTheme="minorEastAsia" w:hAnsi="Trebuchet MS" w:cs="Trebuchet MS"/>
      <w:sz w:val="24"/>
      <w:szCs w:val="24"/>
      <w:lang w:val="en-US" w:eastAsia="en-US"/>
    </w:rPr>
  </w:style>
  <w:style w:type="paragraph" w:customStyle="1" w:styleId="BodyText1">
    <w:name w:val="Body Text 1"/>
    <w:basedOn w:val="BodyText"/>
    <w:rsid w:val="006A5A38"/>
    <w:pPr>
      <w:widowControl/>
      <w:tabs>
        <w:tab w:val="right" w:pos="-2127"/>
      </w:tabs>
      <w:suppressAutoHyphens/>
      <w:autoSpaceDN/>
      <w:adjustRightInd/>
      <w:spacing w:after="120"/>
      <w:ind w:left="0" w:firstLine="0"/>
      <w:jc w:val="both"/>
    </w:pPr>
    <w:rPr>
      <w:rFonts w:ascii="Times New Roman" w:eastAsia="Times New Roman" w:hAnsi="Times New Roman" w:cs="Times New Roman"/>
      <w:lang w:val="es-ES" w:eastAsia="ar-SA"/>
    </w:rPr>
  </w:style>
  <w:style w:type="character" w:customStyle="1" w:styleId="NormalWebChar">
    <w:name w:val="Normal (Web) Char"/>
    <w:aliases w:val="Знак Char,webb Char, Знак Char"/>
    <w:link w:val="NormalWeb"/>
    <w:uiPriority w:val="99"/>
    <w:rsid w:val="00E66232"/>
    <w:rPr>
      <w:sz w:val="24"/>
      <w:szCs w:val="24"/>
    </w:rPr>
  </w:style>
  <w:style w:type="paragraph" w:customStyle="1" w:styleId="ListParagraph1">
    <w:name w:val="List Paragraph1"/>
    <w:basedOn w:val="Normal"/>
    <w:rsid w:val="001B179F"/>
    <w:pPr>
      <w:spacing w:after="200" w:line="276" w:lineRule="auto"/>
      <w:ind w:left="720" w:firstLine="0"/>
      <w:contextualSpacing/>
      <w:jc w:val="left"/>
    </w:pPr>
    <w:rPr>
      <w:rFonts w:ascii="Calibri" w:hAnsi="Calibri"/>
      <w:sz w:val="22"/>
      <w:szCs w:val="22"/>
      <w:lang w:val="ro-MD"/>
    </w:rPr>
  </w:style>
  <w:style w:type="paragraph" w:customStyle="1" w:styleId="CharChar1CharCharChar">
    <w:name w:val="Char Char1 Char Знак Знак Char Знак Знак Char"/>
    <w:basedOn w:val="Normal"/>
    <w:rsid w:val="00EC0FC1"/>
    <w:pPr>
      <w:spacing w:after="160" w:line="240" w:lineRule="exact"/>
      <w:ind w:firstLine="0"/>
      <w:jc w:val="left"/>
    </w:pPr>
    <w:rPr>
      <w:rFonts w:ascii="Arial" w:eastAsia="Batang" w:hAnsi="Arial" w:cs="Arial"/>
      <w:lang w:val="ro-MD"/>
    </w:rPr>
  </w:style>
  <w:style w:type="table" w:customStyle="1" w:styleId="3">
    <w:name w:val="3"/>
    <w:basedOn w:val="TableNormal"/>
    <w:rsid w:val="005A703F"/>
    <w:pPr>
      <w:ind w:firstLine="0"/>
      <w:jc w:val="left"/>
    </w:pPr>
    <w:rPr>
      <w:sz w:val="24"/>
      <w:szCs w:val="24"/>
      <w:lang w:val="ro-RO"/>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 w:id="164701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itiere" ma:contentTypeID="0x010100DB3619079C70BA4C8A987488329513F90014B383F883BBE84C9A1272D50E465059" ma:contentTypeVersion="6" ma:contentTypeDescription="" ma:contentTypeScope="" ma:versionID="dd2fdf077691fdc15993d0edfd00601e">
  <xsd:schema xmlns:xsd="http://www.w3.org/2001/XMLSchema" xmlns:xs="http://www.w3.org/2001/XMLSchema" xmlns:p="http://schemas.microsoft.com/office/2006/metadata/properties" xmlns:ns2="deb42e83-2260-4c15-9444-eeddc6459f2b" targetNamespace="http://schemas.microsoft.com/office/2006/metadata/properties" ma:root="true" ma:fieldsID="21d8a23abda022e5c63bd32da54c1482" ns2:_="">
    <xsd:import namespace="deb42e83-2260-4c15-9444-eeddc6459f2b"/>
    <xsd:element name="properties">
      <xsd:complexType>
        <xsd:sequence>
          <xsd:element name="documentManagement">
            <xsd:complexType>
              <xsd:all>
                <xsd:element ref="ns2:Limba" minOccurs="0"/>
                <xsd:element ref="ns2:Tipul_x0020_documentului_x0020_de_x0020_Initiere"/>
                <xsd:element ref="ns2:Lectu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b42e83-2260-4c15-9444-eeddc6459f2b" elementFormDefault="qualified">
    <xsd:import namespace="http://schemas.microsoft.com/office/2006/documentManagement/types"/>
    <xsd:import namespace="http://schemas.microsoft.com/office/infopath/2007/PartnerControls"/>
    <xsd:element name="Limba" ma:index="8" nillable="true" ma:displayName="Limba" ma:default="Română" ma:format="Dropdown" ma:internalName="Limba">
      <xsd:simpleType>
        <xsd:restriction base="dms:Choice">
          <xsd:enumeration value="Română"/>
          <xsd:enumeration value="Rusă"/>
        </xsd:restriction>
      </xsd:simpleType>
    </xsd:element>
    <xsd:element name="Tipul_x0020_documentului_x0020_de_x0020_Initiere" ma:index="9" ma:displayName="Tipul documentului de Initiere" ma:default="Textul Initial" ma:description="" ma:format="Dropdown" ma:internalName="Tipul_x0020_documentului_x0020_de_x0020_Initiere">
      <xsd:simpleType>
        <xsd:restriction base="dms:Choice">
          <xsd:enumeration value="Scopul"/>
          <xsd:enumeration value="Textul Initial"/>
          <xsd:enumeration value="Conceptia"/>
          <xsd:enumeration value="Rezultatele expertizelor"/>
          <xsd:enumeration value="Locul in legislatie"/>
          <xsd:enumeration value="Fundamentalizarea economico-financiara"/>
          <xsd:enumeration value="Efectele social-economice"/>
        </xsd:restriction>
      </xsd:simpleType>
    </xsd:element>
    <xsd:element name="Lectura" ma:index="10" nillable="true" ma:displayName="Lectura" ma:decimals="0" ma:default="1" ma:description="" ma:internalName="Lectura" ma:readOnly="false" ma:percentage="FALSE">
      <xsd:simpleType>
        <xsd:restriction base="dms:Number">
          <xsd:maxInclusive value="10"/>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ectura xmlns="deb42e83-2260-4c15-9444-eeddc6459f2b" xsi:nil="true"/>
    <Limba xmlns="deb42e83-2260-4c15-9444-eeddc6459f2b">Română</Limba>
    <Tipul_x0020_documentului_x0020_de_x0020_Initiere xmlns="deb42e83-2260-4c15-9444-eeddc6459f2b">Textul Initial</Tipul_x0020_documentului_x0020_de_x0020_Initier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FDDA3-208B-4455-85C1-CF7780693C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b42e83-2260-4c15-9444-eeddc6459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D32544-AEF5-4A49-9E0F-738D7E2EBCA4}">
  <ds:schemaRefs>
    <ds:schemaRef ds:uri="http://schemas.microsoft.com/sharepoint/v3/contenttype/forms"/>
  </ds:schemaRefs>
</ds:datastoreItem>
</file>

<file path=customXml/itemProps3.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 ds:uri="deb42e83-2260-4c15-9444-eeddc6459f2b"/>
  </ds:schemaRefs>
</ds:datastoreItem>
</file>

<file path=customXml/itemProps4.xml><?xml version="1.0" encoding="utf-8"?>
<ds:datastoreItem xmlns:ds="http://schemas.openxmlformats.org/officeDocument/2006/customXml" ds:itemID="{754DDC34-4C22-41E0-B692-FD1354710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7</Pages>
  <Words>4047</Words>
  <Characters>23071</Characters>
  <Application>Microsoft Office Word</Application>
  <DocSecurity>0</DocSecurity>
  <Lines>192</Lines>
  <Paragraphs>54</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27064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dc:description/>
  <cp:lastModifiedBy>E.S</cp:lastModifiedBy>
  <cp:revision>7</cp:revision>
  <cp:lastPrinted>2025-07-28T08:31:00Z</cp:lastPrinted>
  <dcterms:created xsi:type="dcterms:W3CDTF">2025-08-12T10:42:00Z</dcterms:created>
  <dcterms:modified xsi:type="dcterms:W3CDTF">2025-08-13T07:05:00Z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Aviz</vt:lpwstr>
  </property>
</Properties>
</file>